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F896" w14:textId="77777777" w:rsidR="003308D5" w:rsidRDefault="003308D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A3BC8" w:rsidRPr="003A3BC8" w14:paraId="06FC96B6" w14:textId="77777777" w:rsidTr="003A3BC8">
        <w:tc>
          <w:tcPr>
            <w:tcW w:w="9062" w:type="dxa"/>
            <w:shd w:val="clear" w:color="auto" w:fill="00B0F0"/>
          </w:tcPr>
          <w:p w14:paraId="3FAA654A" w14:textId="77777777"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14:paraId="232E7AE4" w14:textId="53110EA8" w:rsidR="000A0C0C" w:rsidRDefault="00A738BF" w:rsidP="003A3BC8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576126" wp14:editId="5DB952E6">
            <wp:simplePos x="0" y="0"/>
            <wp:positionH relativeFrom="column">
              <wp:posOffset>3877310</wp:posOffset>
            </wp:positionH>
            <wp:positionV relativeFrom="paragraph">
              <wp:posOffset>20320</wp:posOffset>
            </wp:positionV>
            <wp:extent cx="1785620" cy="694690"/>
            <wp:effectExtent l="0" t="0" r="5080" b="0"/>
            <wp:wrapNone/>
            <wp:docPr id="2" name="Image 2" descr="C:\Users\518542\Documents\Documents personnels\Mes images\Logos divers\Logo UVSQ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18542\Documents\Documents personnels\Mes images\Logos divers\Logo UVSQ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9767BCE" wp14:editId="506C16F3">
            <wp:simplePos x="0" y="0"/>
            <wp:positionH relativeFrom="column">
              <wp:posOffset>1710690</wp:posOffset>
            </wp:positionH>
            <wp:positionV relativeFrom="paragraph">
              <wp:posOffset>95885</wp:posOffset>
            </wp:positionV>
            <wp:extent cx="1969135" cy="575945"/>
            <wp:effectExtent l="0" t="0" r="0" b="0"/>
            <wp:wrapNone/>
            <wp:docPr id="1" name="Image 1" descr="C:\Users\518542\Documents\Documents personnels\Mes images\APHP et Ambroise Paré\GH 2012\Logo_AMBROISE_PARE_Quadr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8542\Documents\Documents personnels\Mes images\APHP et Ambroise Paré\GH 2012\Logo_AMBROISE_PARE_Quadri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A2F89" w14:paraId="46113CE3" w14:textId="77777777" w:rsidTr="00A738BF">
        <w:trPr>
          <w:trHeight w:val="805"/>
        </w:trPr>
        <w:tc>
          <w:tcPr>
            <w:tcW w:w="2689" w:type="dxa"/>
          </w:tcPr>
          <w:p w14:paraId="6A1DDE68" w14:textId="7FC68839" w:rsidR="006A2F89" w:rsidRPr="000C5A74" w:rsidRDefault="006A2F89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Logo Groupe hospitalier </w:t>
            </w:r>
            <w:r w:rsidR="00BA7EC4" w:rsidRPr="000C5A74">
              <w:rPr>
                <w:rFonts w:ascii="Arial" w:hAnsi="Arial" w:cs="Arial"/>
              </w:rPr>
              <w:t>+/-</w:t>
            </w:r>
            <w:r w:rsidRPr="000C5A74">
              <w:rPr>
                <w:rFonts w:ascii="Arial" w:hAnsi="Arial" w:cs="Arial"/>
              </w:rPr>
              <w:t xml:space="preserve"> université</w:t>
            </w:r>
          </w:p>
        </w:tc>
        <w:tc>
          <w:tcPr>
            <w:tcW w:w="6373" w:type="dxa"/>
          </w:tcPr>
          <w:p w14:paraId="16EA1A7E" w14:textId="62AECB77" w:rsidR="006A2F89" w:rsidRDefault="006A2F89" w:rsidP="003A3BC8"/>
          <w:p w14:paraId="2E071E07" w14:textId="77777777" w:rsidR="007771F5" w:rsidRDefault="007771F5" w:rsidP="003A3BC8"/>
          <w:p w14:paraId="6217CC9B" w14:textId="6E465116" w:rsidR="007771F5" w:rsidRDefault="007771F5" w:rsidP="003A3BC8"/>
        </w:tc>
      </w:tr>
      <w:tr w:rsidR="006A2F89" w14:paraId="4A201ED0" w14:textId="77777777" w:rsidTr="005D1D43">
        <w:tc>
          <w:tcPr>
            <w:tcW w:w="2689" w:type="dxa"/>
          </w:tcPr>
          <w:p w14:paraId="6AE92FD0" w14:textId="77777777" w:rsidR="008C2625" w:rsidRDefault="008C2625" w:rsidP="00A738BF">
            <w:pPr>
              <w:rPr>
                <w:rFonts w:ascii="Arial" w:hAnsi="Arial" w:cs="Arial"/>
              </w:rPr>
            </w:pPr>
          </w:p>
          <w:p w14:paraId="1E599D7E" w14:textId="4C60FFC6" w:rsidR="006A2F89" w:rsidRPr="000C5A74" w:rsidRDefault="000A0C0C" w:rsidP="00A738BF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Établissement :</w:t>
            </w:r>
            <w:r w:rsidR="00A738B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373" w:type="dxa"/>
          </w:tcPr>
          <w:p w14:paraId="0EDC21EC" w14:textId="77777777" w:rsidR="008C2625" w:rsidRDefault="008C2625" w:rsidP="003A3BC8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6EFBBA1F" w14:textId="7019274B" w:rsidR="006A2F89" w:rsidRPr="00A738BF" w:rsidRDefault="00A738BF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A738BF">
              <w:rPr>
                <w:rFonts w:ascii="Arial" w:hAnsi="Arial" w:cs="Arial"/>
                <w:color w:val="2E74B5" w:themeColor="accent1" w:themeShade="BF"/>
              </w:rPr>
              <w:t xml:space="preserve">CHU Ambroise Paré  </w:t>
            </w:r>
            <w:r w:rsidR="008C2625">
              <w:rPr>
                <w:rFonts w:ascii="Arial" w:hAnsi="Arial" w:cs="Arial"/>
                <w:color w:val="2E74B5" w:themeColor="accent1" w:themeShade="BF"/>
              </w:rPr>
              <w:t>(Hôpitaux Universitaires Paris Ile de France Ouest, Assistance Publique Hôpitaux de Paris)</w:t>
            </w:r>
            <w:r w:rsidRPr="00A738BF">
              <w:rPr>
                <w:rFonts w:ascii="Arial" w:hAnsi="Arial" w:cs="Arial"/>
                <w:color w:val="2E74B5" w:themeColor="accent1" w:themeShade="BF"/>
              </w:rPr>
              <w:t xml:space="preserve">      </w:t>
            </w:r>
          </w:p>
        </w:tc>
      </w:tr>
      <w:tr w:rsidR="006A2F89" w14:paraId="5EB209FE" w14:textId="77777777" w:rsidTr="005D1D43">
        <w:tc>
          <w:tcPr>
            <w:tcW w:w="2689" w:type="dxa"/>
          </w:tcPr>
          <w:p w14:paraId="4D4AEC9A" w14:textId="03E6D5D8" w:rsidR="006A2F89" w:rsidRPr="000C5A74" w:rsidRDefault="006A2F89" w:rsidP="00A738BF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Intitulé du service :</w:t>
            </w:r>
            <w:r w:rsidR="00A738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</w:tcPr>
          <w:p w14:paraId="4E639E05" w14:textId="49A6709F" w:rsidR="006A2F89" w:rsidRPr="00A738BF" w:rsidRDefault="00A738BF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A738BF">
              <w:rPr>
                <w:rFonts w:ascii="Arial" w:hAnsi="Arial" w:cs="Arial"/>
                <w:color w:val="2E74B5" w:themeColor="accent1" w:themeShade="BF"/>
              </w:rPr>
              <w:t>Service de Pneumologie et Oncologie Thoracique</w:t>
            </w:r>
          </w:p>
        </w:tc>
      </w:tr>
      <w:tr w:rsidR="006A2F89" w14:paraId="1DFDB5F1" w14:textId="77777777" w:rsidTr="005D1D43">
        <w:tc>
          <w:tcPr>
            <w:tcW w:w="2689" w:type="dxa"/>
          </w:tcPr>
          <w:p w14:paraId="6F364FDB" w14:textId="77777777" w:rsidR="006A2F89" w:rsidRPr="000C5A74" w:rsidRDefault="00011E58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Chef de service :</w:t>
            </w:r>
          </w:p>
        </w:tc>
        <w:tc>
          <w:tcPr>
            <w:tcW w:w="6373" w:type="dxa"/>
          </w:tcPr>
          <w:p w14:paraId="11A264B2" w14:textId="113B6399" w:rsidR="006A2F89" w:rsidRPr="00A738BF" w:rsidRDefault="00A738BF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A738BF">
              <w:rPr>
                <w:rFonts w:ascii="Arial" w:hAnsi="Arial" w:cs="Arial"/>
                <w:color w:val="2E74B5" w:themeColor="accent1" w:themeShade="BF"/>
              </w:rPr>
              <w:t>Pr Thierry CHINET</w:t>
            </w:r>
          </w:p>
        </w:tc>
      </w:tr>
      <w:tr w:rsidR="006A2F89" w14:paraId="19B1652C" w14:textId="77777777" w:rsidTr="005D1D43">
        <w:tc>
          <w:tcPr>
            <w:tcW w:w="2689" w:type="dxa"/>
          </w:tcPr>
          <w:p w14:paraId="293997A6" w14:textId="2253B8BB" w:rsidR="006A2F89" w:rsidRPr="000C5A74" w:rsidRDefault="00F84540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6373" w:type="dxa"/>
          </w:tcPr>
          <w:p w14:paraId="217B7E84" w14:textId="208E5226" w:rsidR="006A2F89" w:rsidRPr="00A738BF" w:rsidRDefault="00A738BF" w:rsidP="00A738BF">
            <w:pPr>
              <w:rPr>
                <w:rFonts w:ascii="Arial" w:hAnsi="Arial" w:cs="Arial"/>
                <w:color w:val="2E74B5" w:themeColor="accent1" w:themeShade="BF"/>
              </w:rPr>
            </w:pPr>
            <w:r w:rsidRPr="00A738BF">
              <w:rPr>
                <w:rFonts w:ascii="Arial" w:hAnsi="Arial" w:cs="Arial"/>
                <w:color w:val="2E74B5" w:themeColor="accent1" w:themeShade="BF"/>
              </w:rPr>
              <w:t>Oui : métro (ligne 10 ou 9 ; bus 123)</w:t>
            </w:r>
          </w:p>
        </w:tc>
      </w:tr>
      <w:tr w:rsidR="0030791C" w14:paraId="79CF4683" w14:textId="77777777" w:rsidTr="00F8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0" w:type="dxa"/>
            <w:gridSpan w:val="2"/>
            <w:shd w:val="clear" w:color="auto" w:fill="00B0F0"/>
          </w:tcPr>
          <w:p w14:paraId="0C9CE379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14:paraId="1FD0FA37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6A2F89" w:rsidRPr="00C9374F" w14:paraId="0A565210" w14:textId="77777777" w:rsidTr="005D1D43">
        <w:tc>
          <w:tcPr>
            <w:tcW w:w="2689" w:type="dxa"/>
          </w:tcPr>
          <w:p w14:paraId="2F1BD5BD" w14:textId="77777777" w:rsidR="006A2F89" w:rsidRPr="000C5A74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 PUPH:</w:t>
            </w:r>
          </w:p>
        </w:tc>
        <w:tc>
          <w:tcPr>
            <w:tcW w:w="6373" w:type="dxa"/>
            <w:gridSpan w:val="6"/>
          </w:tcPr>
          <w:p w14:paraId="59E3919E" w14:textId="5792F8B1" w:rsidR="006A2F89" w:rsidRPr="00C9374F" w:rsidRDefault="00C9374F" w:rsidP="003A3BC8">
            <w:pPr>
              <w:rPr>
                <w:rFonts w:ascii="Arial" w:hAnsi="Arial" w:cs="Arial"/>
                <w:color w:val="2E74B5" w:themeColor="accent1" w:themeShade="BF"/>
                <w:lang w:val="en-US"/>
              </w:rPr>
            </w:pPr>
            <w:r w:rsidRPr="00C9374F">
              <w:rPr>
                <w:rFonts w:ascii="Arial" w:hAnsi="Arial" w:cs="Arial"/>
                <w:color w:val="2E74B5" w:themeColor="accent1" w:themeShade="BF"/>
                <w:lang w:val="en-US"/>
              </w:rPr>
              <w:t>Thierry CHINET (thierry.chinet@aphp.fr)</w:t>
            </w:r>
          </w:p>
        </w:tc>
      </w:tr>
      <w:tr w:rsidR="006A2F89" w:rsidRPr="000C5A74" w14:paraId="6BE8545B" w14:textId="77777777" w:rsidTr="005D1D43">
        <w:tc>
          <w:tcPr>
            <w:tcW w:w="2689" w:type="dxa"/>
          </w:tcPr>
          <w:p w14:paraId="2C96E65D" w14:textId="77777777" w:rsidR="006A2F89" w:rsidRPr="000C5A74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</w:t>
            </w:r>
            <w:r w:rsidR="00BF3CAB" w:rsidRPr="000C5A74">
              <w:rPr>
                <w:rFonts w:ascii="Arial" w:hAnsi="Arial" w:cs="Arial"/>
              </w:rPr>
              <w:t xml:space="preserve"> MCU-PH </w:t>
            </w:r>
            <w:r w:rsidRPr="000C5A74">
              <w:rPr>
                <w:rFonts w:ascii="Arial" w:hAnsi="Arial" w:cs="Arial"/>
              </w:rPr>
              <w:t>:</w:t>
            </w:r>
          </w:p>
          <w:p w14:paraId="34103A41" w14:textId="77777777" w:rsidR="00721DE1" w:rsidRPr="000C5A74" w:rsidRDefault="00721DE1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Noms PH : </w:t>
            </w:r>
          </w:p>
        </w:tc>
        <w:tc>
          <w:tcPr>
            <w:tcW w:w="6373" w:type="dxa"/>
            <w:gridSpan w:val="6"/>
          </w:tcPr>
          <w:p w14:paraId="4CAA9DD6" w14:textId="10055532" w:rsidR="00C9374F" w:rsidRDefault="008C2625" w:rsidP="00C9374F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-</w:t>
            </w:r>
          </w:p>
          <w:p w14:paraId="4955B103" w14:textId="77777777" w:rsidR="004715D3" w:rsidRDefault="00C9374F" w:rsidP="004715D3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Jennifer DUMOULIN</w:t>
            </w:r>
          </w:p>
          <w:p w14:paraId="3865E6DF" w14:textId="77777777" w:rsidR="004715D3" w:rsidRDefault="00C9374F" w:rsidP="004715D3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 xml:space="preserve">Violaine GIRAUD </w:t>
            </w:r>
          </w:p>
          <w:p w14:paraId="72714E91" w14:textId="77777777" w:rsidR="00A738BF" w:rsidRDefault="00C9374F" w:rsidP="004715D3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Sylvie LABRUNE</w:t>
            </w:r>
          </w:p>
          <w:p w14:paraId="6D97997D" w14:textId="3856BBD9" w:rsidR="004715D3" w:rsidRPr="00A738BF" w:rsidRDefault="004715D3" w:rsidP="004715D3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6A2F89" w:rsidRPr="000C5A74" w14:paraId="51496A91" w14:textId="77777777" w:rsidTr="005D1D43">
        <w:tc>
          <w:tcPr>
            <w:tcW w:w="2689" w:type="dxa"/>
          </w:tcPr>
          <w:p w14:paraId="4AF92251" w14:textId="0B727420" w:rsidR="006A2F89" w:rsidRPr="000C5A74" w:rsidRDefault="006A2F89" w:rsidP="00272F76">
            <w:pPr>
              <w:ind w:right="-504"/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CCA </w:t>
            </w:r>
            <w:r w:rsidR="00272F76" w:rsidRPr="000C5A74">
              <w:rPr>
                <w:rFonts w:ascii="Arial" w:hAnsi="Arial" w:cs="Arial"/>
              </w:rPr>
              <w:t xml:space="preserve">/ </w:t>
            </w:r>
            <w:r w:rsidR="008A7635" w:rsidRPr="000C5A74">
              <w:rPr>
                <w:rFonts w:ascii="Arial" w:hAnsi="Arial" w:cs="Arial"/>
              </w:rPr>
              <w:t xml:space="preserve">Assistant </w:t>
            </w:r>
            <w:r w:rsidR="00272F76" w:rsidRPr="000C5A74">
              <w:rPr>
                <w:rFonts w:ascii="Arial" w:hAnsi="Arial" w:cs="Arial"/>
              </w:rPr>
              <w:t>spécialiste</w:t>
            </w:r>
            <w:r w:rsidRPr="000C5A74">
              <w:rPr>
                <w:rFonts w:ascii="Arial" w:hAnsi="Arial" w:cs="Arial"/>
              </w:rPr>
              <w:t>:</w:t>
            </w:r>
          </w:p>
        </w:tc>
        <w:tc>
          <w:tcPr>
            <w:tcW w:w="6373" w:type="dxa"/>
            <w:gridSpan w:val="6"/>
          </w:tcPr>
          <w:p w14:paraId="4875FC73" w14:textId="77777777" w:rsidR="00C9374F" w:rsidRPr="00A738BF" w:rsidRDefault="00C9374F" w:rsidP="00C9374F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 PHU : Etienne GIROUX-LEPRIEUR</w:t>
            </w:r>
          </w:p>
          <w:p w14:paraId="6F100561" w14:textId="77777777" w:rsidR="00C9374F" w:rsidRDefault="00A738BF" w:rsidP="00C9374F">
            <w:pPr>
              <w:rPr>
                <w:rFonts w:ascii="Arial" w:hAnsi="Arial" w:cs="Arial"/>
                <w:color w:val="2E74B5" w:themeColor="accent1" w:themeShade="BF"/>
              </w:rPr>
            </w:pPr>
            <w:r w:rsidRPr="00A738BF">
              <w:rPr>
                <w:rFonts w:ascii="Arial" w:hAnsi="Arial" w:cs="Arial"/>
                <w:color w:val="2E74B5" w:themeColor="accent1" w:themeShade="BF"/>
              </w:rPr>
              <w:t xml:space="preserve">1 CCA </w:t>
            </w:r>
            <w:r w:rsidR="00C9374F">
              <w:rPr>
                <w:rFonts w:ascii="Arial" w:hAnsi="Arial" w:cs="Arial"/>
                <w:color w:val="2E74B5" w:themeColor="accent1" w:themeShade="BF"/>
              </w:rPr>
              <w:t xml:space="preserve">(Coraline DUMENIL) </w:t>
            </w:r>
          </w:p>
          <w:p w14:paraId="7FE00F9A" w14:textId="4A2CA3C1" w:rsidR="006A2F89" w:rsidRDefault="00A738BF" w:rsidP="00C9374F">
            <w:pPr>
              <w:rPr>
                <w:rFonts w:ascii="Arial" w:hAnsi="Arial" w:cs="Arial"/>
                <w:color w:val="2E74B5" w:themeColor="accent1" w:themeShade="BF"/>
              </w:rPr>
            </w:pPr>
            <w:r w:rsidRPr="00A738BF">
              <w:rPr>
                <w:rFonts w:ascii="Arial" w:hAnsi="Arial" w:cs="Arial"/>
                <w:color w:val="2E74B5" w:themeColor="accent1" w:themeShade="BF"/>
              </w:rPr>
              <w:t xml:space="preserve">1 </w:t>
            </w:r>
            <w:r w:rsidR="008C2625">
              <w:rPr>
                <w:rFonts w:ascii="Arial" w:hAnsi="Arial" w:cs="Arial"/>
                <w:color w:val="2E74B5" w:themeColor="accent1" w:themeShade="BF"/>
              </w:rPr>
              <w:t>A</w:t>
            </w:r>
            <w:r w:rsidRPr="00A738BF">
              <w:rPr>
                <w:rFonts w:ascii="Arial" w:hAnsi="Arial" w:cs="Arial"/>
                <w:color w:val="2E74B5" w:themeColor="accent1" w:themeShade="BF"/>
              </w:rPr>
              <w:t xml:space="preserve">ssistant </w:t>
            </w:r>
            <w:r w:rsidR="008C2625">
              <w:rPr>
                <w:rFonts w:ascii="Arial" w:hAnsi="Arial" w:cs="Arial"/>
                <w:color w:val="2E74B5" w:themeColor="accent1" w:themeShade="BF"/>
              </w:rPr>
              <w:t>S</w:t>
            </w:r>
            <w:r w:rsidRPr="00A738BF">
              <w:rPr>
                <w:rFonts w:ascii="Arial" w:hAnsi="Arial" w:cs="Arial"/>
                <w:color w:val="2E74B5" w:themeColor="accent1" w:themeShade="BF"/>
              </w:rPr>
              <w:t>pécialiste</w:t>
            </w:r>
            <w:r w:rsidR="00C9374F">
              <w:rPr>
                <w:rFonts w:ascii="Arial" w:hAnsi="Arial" w:cs="Arial"/>
                <w:color w:val="2E74B5" w:themeColor="accent1" w:themeShade="BF"/>
              </w:rPr>
              <w:t xml:space="preserve"> (Pierre HELLY de TAURIERS)</w:t>
            </w:r>
          </w:p>
          <w:p w14:paraId="52A64F9F" w14:textId="54AB4FCD" w:rsidR="004715D3" w:rsidRPr="00A738BF" w:rsidRDefault="004715D3" w:rsidP="00C9374F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3727CA" w:rsidRPr="000C5A74" w14:paraId="5A7FD863" w14:textId="77777777" w:rsidTr="005D1D43">
        <w:tc>
          <w:tcPr>
            <w:tcW w:w="2689" w:type="dxa"/>
          </w:tcPr>
          <w:p w14:paraId="088A146C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non titulaire</w:t>
            </w:r>
            <w:r w:rsidR="0030791C" w:rsidRPr="000C5A74">
              <w:rPr>
                <w:rFonts w:ascii="Arial" w:hAnsi="Arial" w:cs="Arial"/>
              </w:rPr>
              <w:t> :</w:t>
            </w:r>
          </w:p>
        </w:tc>
        <w:tc>
          <w:tcPr>
            <w:tcW w:w="1062" w:type="dxa"/>
          </w:tcPr>
          <w:p w14:paraId="343E1B3F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PHC :</w:t>
            </w:r>
          </w:p>
        </w:tc>
        <w:tc>
          <w:tcPr>
            <w:tcW w:w="1062" w:type="dxa"/>
          </w:tcPr>
          <w:p w14:paraId="4DA81993" w14:textId="171FE5B0" w:rsidR="003727CA" w:rsidRPr="000C5A74" w:rsidRDefault="00A738BF" w:rsidP="003A3BC8">
            <w:pPr>
              <w:rPr>
                <w:rFonts w:ascii="Arial" w:hAnsi="Arial" w:cs="Arial"/>
              </w:rPr>
            </w:pPr>
            <w:r w:rsidRPr="00A738BF">
              <w:rPr>
                <w:rFonts w:ascii="Arial" w:hAnsi="Arial" w:cs="Arial"/>
                <w:color w:val="2E74B5" w:themeColor="accent1" w:themeShade="BF"/>
              </w:rPr>
              <w:t>0</w:t>
            </w:r>
          </w:p>
        </w:tc>
        <w:tc>
          <w:tcPr>
            <w:tcW w:w="1062" w:type="dxa"/>
          </w:tcPr>
          <w:p w14:paraId="44EA0680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1083E21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4446BD5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Autres</w:t>
            </w:r>
          </w:p>
        </w:tc>
        <w:tc>
          <w:tcPr>
            <w:tcW w:w="1063" w:type="dxa"/>
          </w:tcPr>
          <w:p w14:paraId="1FE976D0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</w:tr>
    </w:tbl>
    <w:p w14:paraId="759D2B19" w14:textId="77777777" w:rsidR="003727CA" w:rsidRPr="000C5A74" w:rsidRDefault="003727CA" w:rsidP="003A3BC8">
      <w:pPr>
        <w:spacing w:after="0" w:line="240" w:lineRule="auto"/>
        <w:rPr>
          <w:rFonts w:ascii="Arial" w:hAnsi="Arial" w:cs="Arial"/>
        </w:rPr>
      </w:pPr>
    </w:p>
    <w:p w14:paraId="298B55D2" w14:textId="77777777" w:rsidR="00A63E45" w:rsidRDefault="00A63E4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FF5E17" w:rsidRPr="0030791C" w14:paraId="71457B49" w14:textId="77777777" w:rsidTr="00A91959">
        <w:tc>
          <w:tcPr>
            <w:tcW w:w="9062" w:type="dxa"/>
            <w:shd w:val="clear" w:color="auto" w:fill="00B0F0"/>
          </w:tcPr>
          <w:p w14:paraId="616816F4" w14:textId="77777777" w:rsidR="00FF5E17" w:rsidRPr="0030791C" w:rsidRDefault="00FF5E17" w:rsidP="00A9195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14:paraId="119787E6" w14:textId="77777777" w:rsidR="00FF5E17" w:rsidRDefault="00FF5E17" w:rsidP="003A3BC8">
      <w:pPr>
        <w:spacing w:after="0" w:line="240" w:lineRule="auto"/>
      </w:pPr>
    </w:p>
    <w:p w14:paraId="7D453713" w14:textId="3A5B82E2" w:rsidR="00FF5E17" w:rsidRPr="000C5A74" w:rsidRDefault="00FF5E17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>Nombre de postes de DES offerts : pneumologie / autres</w:t>
      </w:r>
      <w:r w:rsidR="00B22041" w:rsidRPr="000C5A74">
        <w:rPr>
          <w:rFonts w:ascii="Arial" w:hAnsi="Arial" w:cs="Arial"/>
        </w:rPr>
        <w:t xml:space="preserve"> / </w:t>
      </w:r>
      <w:r w:rsidR="008971C6" w:rsidRPr="000C5A74">
        <w:rPr>
          <w:rFonts w:ascii="Arial" w:hAnsi="Arial" w:cs="Arial"/>
        </w:rPr>
        <w:t xml:space="preserve">agrément </w:t>
      </w:r>
      <w:r w:rsidR="00B22041" w:rsidRPr="000C5A74">
        <w:rPr>
          <w:rFonts w:ascii="Arial" w:hAnsi="Arial" w:cs="Arial"/>
        </w:rPr>
        <w:t xml:space="preserve">socle oui/non ; </w:t>
      </w:r>
      <w:r w:rsidR="008971C6" w:rsidRPr="000C5A74">
        <w:rPr>
          <w:rFonts w:ascii="Arial" w:hAnsi="Arial" w:cs="Arial"/>
        </w:rPr>
        <w:t xml:space="preserve">agrément </w:t>
      </w:r>
      <w:r w:rsidR="00B22041" w:rsidRPr="000C5A74">
        <w:rPr>
          <w:rFonts w:ascii="Arial" w:hAnsi="Arial" w:cs="Arial"/>
        </w:rPr>
        <w:t>ancien régime</w:t>
      </w:r>
      <w:r w:rsidR="008971C6" w:rsidRPr="000C5A74">
        <w:rPr>
          <w:rFonts w:ascii="Arial" w:hAnsi="Arial" w:cs="Arial"/>
        </w:rPr>
        <w:t>/ phase d’approfondissement nouveau régime</w:t>
      </w:r>
      <w:r w:rsidR="00B22041" w:rsidRPr="000C5A74">
        <w:rPr>
          <w:rFonts w:ascii="Arial" w:hAnsi="Arial" w:cs="Arial"/>
        </w:rPr>
        <w:t xml:space="preserve"> oui/non</w:t>
      </w:r>
    </w:p>
    <w:p w14:paraId="635EE0C4" w14:textId="77777777" w:rsidR="00FF5E17" w:rsidRDefault="00FF5E17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>Parcours proposés : par ordre de choix ?</w:t>
      </w:r>
    </w:p>
    <w:p w14:paraId="1B4FB2A4" w14:textId="77777777" w:rsidR="00515E01" w:rsidRDefault="00515E01" w:rsidP="003A3BC8">
      <w:pPr>
        <w:spacing w:after="0" w:line="240" w:lineRule="auto"/>
        <w:rPr>
          <w:rFonts w:ascii="Arial" w:hAnsi="Arial" w:cs="Arial"/>
        </w:rPr>
      </w:pPr>
    </w:p>
    <w:p w14:paraId="3DBB40AB" w14:textId="10AC9CD2" w:rsidR="00A738BF" w:rsidRPr="00A738BF" w:rsidRDefault="00A738BF" w:rsidP="003A3BC8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A738BF">
        <w:rPr>
          <w:rFonts w:ascii="Arial" w:hAnsi="Arial" w:cs="Arial"/>
          <w:color w:val="2E74B5" w:themeColor="accent1" w:themeShade="BF"/>
        </w:rPr>
        <w:t xml:space="preserve">3 postes DES </w:t>
      </w:r>
      <w:r w:rsidR="004715D3">
        <w:rPr>
          <w:rFonts w:ascii="Arial" w:hAnsi="Arial" w:cs="Arial"/>
          <w:color w:val="2E74B5" w:themeColor="accent1" w:themeShade="BF"/>
        </w:rPr>
        <w:t>de pneumologie +</w:t>
      </w:r>
      <w:r w:rsidR="00515E01">
        <w:rPr>
          <w:rFonts w:ascii="Arial" w:hAnsi="Arial" w:cs="Arial"/>
          <w:color w:val="2E74B5" w:themeColor="accent1" w:themeShade="BF"/>
        </w:rPr>
        <w:t xml:space="preserve"> régulièrement</w:t>
      </w:r>
      <w:r w:rsidR="004715D3">
        <w:rPr>
          <w:rFonts w:ascii="Arial" w:hAnsi="Arial" w:cs="Arial"/>
          <w:color w:val="2E74B5" w:themeColor="accent1" w:themeShade="BF"/>
        </w:rPr>
        <w:t xml:space="preserve"> 1 poste DES MG</w:t>
      </w:r>
      <w:r w:rsidR="00515E01">
        <w:rPr>
          <w:rFonts w:ascii="Arial" w:hAnsi="Arial" w:cs="Arial"/>
          <w:color w:val="2E74B5" w:themeColor="accent1" w:themeShade="BF"/>
        </w:rPr>
        <w:t xml:space="preserve"> et 1 poste DES médecine du travail </w:t>
      </w:r>
    </w:p>
    <w:p w14:paraId="53ACAEA5" w14:textId="75882FF7" w:rsidR="00A738BF" w:rsidRPr="00A738BF" w:rsidRDefault="00A738BF" w:rsidP="003A3BC8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A738BF">
        <w:rPr>
          <w:rFonts w:ascii="Arial" w:hAnsi="Arial" w:cs="Arial"/>
          <w:color w:val="2E74B5" w:themeColor="accent1" w:themeShade="BF"/>
        </w:rPr>
        <w:t>Agréments : pneumologie (dont phase socle), MG (dont phase socle), médecine du travail et cancérologie</w:t>
      </w:r>
      <w:r w:rsidR="00C9374F">
        <w:rPr>
          <w:rFonts w:ascii="Arial" w:hAnsi="Arial" w:cs="Arial"/>
          <w:color w:val="2E74B5" w:themeColor="accent1" w:themeShade="BF"/>
        </w:rPr>
        <w:t>.</w:t>
      </w:r>
    </w:p>
    <w:p w14:paraId="500B11D1" w14:textId="51564454" w:rsidR="00A738BF" w:rsidRPr="00A738BF" w:rsidRDefault="00A738BF" w:rsidP="003A3BC8">
      <w:pPr>
        <w:spacing w:after="0" w:line="240" w:lineRule="auto"/>
        <w:rPr>
          <w:color w:val="2E74B5" w:themeColor="accent1" w:themeShade="BF"/>
        </w:rPr>
      </w:pPr>
      <w:r w:rsidRPr="00A738BF">
        <w:rPr>
          <w:rFonts w:ascii="Arial" w:hAnsi="Arial" w:cs="Arial"/>
          <w:color w:val="2E74B5" w:themeColor="accent1" w:themeShade="BF"/>
        </w:rPr>
        <w:t xml:space="preserve">Parcours : </w:t>
      </w:r>
      <w:r w:rsidR="00C9374F">
        <w:rPr>
          <w:rFonts w:ascii="Arial" w:hAnsi="Arial" w:cs="Arial"/>
          <w:color w:val="2E74B5" w:themeColor="accent1" w:themeShade="BF"/>
        </w:rPr>
        <w:t>adapté chaque semestre en concertation avec tous les internes</w:t>
      </w:r>
      <w:r w:rsidRPr="00A738BF">
        <w:rPr>
          <w:rFonts w:ascii="Arial" w:hAnsi="Arial" w:cs="Arial"/>
          <w:color w:val="2E74B5" w:themeColor="accent1" w:themeShade="BF"/>
        </w:rPr>
        <w:t xml:space="preserve"> </w:t>
      </w:r>
      <w:r w:rsidR="00C9374F">
        <w:rPr>
          <w:rFonts w:ascii="Arial" w:hAnsi="Arial" w:cs="Arial"/>
          <w:color w:val="2E74B5" w:themeColor="accent1" w:themeShade="BF"/>
        </w:rPr>
        <w:t xml:space="preserve">du DES de Pneumologie </w:t>
      </w:r>
      <w:r w:rsidRPr="00A738BF">
        <w:rPr>
          <w:rFonts w:ascii="Arial" w:hAnsi="Arial" w:cs="Arial"/>
          <w:color w:val="2E74B5" w:themeColor="accent1" w:themeShade="BF"/>
        </w:rPr>
        <w:t>avec</w:t>
      </w:r>
      <w:r w:rsidR="0004187B">
        <w:rPr>
          <w:rFonts w:ascii="Arial" w:hAnsi="Arial" w:cs="Arial"/>
          <w:color w:val="2E74B5" w:themeColor="accent1" w:themeShade="BF"/>
        </w:rPr>
        <w:t xml:space="preserve"> </w:t>
      </w:r>
      <w:r w:rsidRPr="00A738BF">
        <w:rPr>
          <w:rFonts w:ascii="Arial" w:hAnsi="Arial" w:cs="Arial"/>
          <w:color w:val="2E74B5" w:themeColor="accent1" w:themeShade="BF"/>
        </w:rPr>
        <w:t>priorité aux plus anciens</w:t>
      </w:r>
      <w:r w:rsidR="0004187B">
        <w:rPr>
          <w:rFonts w:ascii="Arial" w:hAnsi="Arial" w:cs="Arial"/>
          <w:color w:val="2E74B5" w:themeColor="accent1" w:themeShade="BF"/>
        </w:rPr>
        <w:t xml:space="preserve"> pour l’accès au plateau technique</w:t>
      </w:r>
      <w:r w:rsidR="00C9374F">
        <w:rPr>
          <w:rFonts w:ascii="Arial" w:hAnsi="Arial" w:cs="Arial"/>
          <w:color w:val="2E74B5" w:themeColor="accent1" w:themeShade="BF"/>
        </w:rPr>
        <w:t xml:space="preserve"> (EFR, EFX, sommeil, endoscopie et écho-endoscopie, échographie thoracique) et aux consultations et avis.</w:t>
      </w:r>
    </w:p>
    <w:p w14:paraId="49E1ABA0" w14:textId="77777777" w:rsidR="00FF5E17" w:rsidRPr="00A738BF" w:rsidRDefault="00FF5E17" w:rsidP="003A3BC8">
      <w:pPr>
        <w:spacing w:after="0" w:line="240" w:lineRule="auto"/>
        <w:rPr>
          <w:color w:val="2E74B5" w:themeColor="accent1" w:themeShade="BF"/>
        </w:rPr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0791C" w:rsidRPr="0030791C" w14:paraId="205E6A66" w14:textId="77777777" w:rsidTr="0030791C">
        <w:tc>
          <w:tcPr>
            <w:tcW w:w="9062" w:type="dxa"/>
            <w:shd w:val="clear" w:color="auto" w:fill="00B0F0"/>
          </w:tcPr>
          <w:p w14:paraId="7181EC98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14:paraId="6124832D" w14:textId="77777777" w:rsidR="0030791C" w:rsidRDefault="0030791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D3264" w14:paraId="0DFC7C9C" w14:textId="77777777" w:rsidTr="005D1D43">
        <w:tc>
          <w:tcPr>
            <w:tcW w:w="2689" w:type="dxa"/>
          </w:tcPr>
          <w:p w14:paraId="50C9310F" w14:textId="575C4B8F" w:rsidR="004D3264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lits :</w:t>
            </w:r>
            <w:r w:rsidR="00A738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</w:tcPr>
          <w:p w14:paraId="355160D4" w14:textId="77777777" w:rsidR="00D32E32" w:rsidRPr="000C5A74" w:rsidRDefault="00D32E32" w:rsidP="00C9374F">
            <w:pPr>
              <w:rPr>
                <w:rFonts w:ascii="Arial" w:hAnsi="Arial" w:cs="Arial"/>
              </w:rPr>
            </w:pPr>
          </w:p>
        </w:tc>
      </w:tr>
      <w:tr w:rsidR="004D3264" w14:paraId="2C88BF6C" w14:textId="77777777" w:rsidTr="005D1D43">
        <w:tc>
          <w:tcPr>
            <w:tcW w:w="2689" w:type="dxa"/>
          </w:tcPr>
          <w:p w14:paraId="2A452D1D" w14:textId="0ACB9EEB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secteurs d’hospitalisation conventionnelle</w:t>
            </w:r>
            <w:r w:rsidR="002B7EF5" w:rsidRPr="000C5A74">
              <w:rPr>
                <w:rFonts w:ascii="Arial" w:hAnsi="Arial" w:cs="Arial"/>
              </w:rPr>
              <w:t>, nb de lits / secteur</w:t>
            </w:r>
            <w:r w:rsidRPr="000C5A74">
              <w:rPr>
                <w:rFonts w:ascii="Arial" w:hAnsi="Arial" w:cs="Arial"/>
              </w:rPr>
              <w:t xml:space="preserve"> et spécificités :</w:t>
            </w:r>
            <w:r w:rsidR="00A738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73" w:type="dxa"/>
          </w:tcPr>
          <w:p w14:paraId="5B4B71C9" w14:textId="66C55F6E" w:rsidR="002A03CA" w:rsidRDefault="00A738BF" w:rsidP="002A03CA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1 </w:t>
            </w:r>
            <w:r w:rsidR="0004187B">
              <w:rPr>
                <w:rFonts w:ascii="Arial" w:hAnsi="Arial" w:cs="Arial"/>
                <w:color w:val="2E74B5" w:themeColor="accent1" w:themeShade="BF"/>
              </w:rPr>
              <w:t>aile</w:t>
            </w: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 d’hospitalisation conventionnelle de 26 lits</w:t>
            </w:r>
            <w:r w:rsidR="0004187B">
              <w:rPr>
                <w:rFonts w:ascii="Arial" w:hAnsi="Arial" w:cs="Arial"/>
                <w:color w:val="2E74B5" w:themeColor="accent1" w:themeShade="BF"/>
              </w:rPr>
              <w:t xml:space="preserve"> divisé en</w:t>
            </w:r>
            <w:r w:rsidR="00C9374F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="0004187B">
              <w:rPr>
                <w:rFonts w:ascii="Arial" w:hAnsi="Arial" w:cs="Arial"/>
                <w:color w:val="2E74B5" w:themeColor="accent1" w:themeShade="BF"/>
              </w:rPr>
              <w:t>3 secteurs : 8 lits + 8 lits + 10 lits (chaque secteur</w:t>
            </w:r>
            <w:r w:rsidR="00C9374F">
              <w:rPr>
                <w:rFonts w:ascii="Arial" w:hAnsi="Arial" w:cs="Arial"/>
                <w:color w:val="2E74B5" w:themeColor="accent1" w:themeShade="BF"/>
              </w:rPr>
              <w:t xml:space="preserve"> étant</w:t>
            </w:r>
            <w:r w:rsidR="0004187B">
              <w:rPr>
                <w:rFonts w:ascii="Arial" w:hAnsi="Arial" w:cs="Arial"/>
                <w:color w:val="2E74B5" w:themeColor="accent1" w:themeShade="BF"/>
              </w:rPr>
              <w:t xml:space="preserve"> sous la responsabilité d’un pneumologue senior). Pas de spécificité géographique des pathologies.</w:t>
            </w:r>
            <w:r w:rsidR="002A03CA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="002A03CA">
              <w:rPr>
                <w:rFonts w:ascii="Arial" w:hAnsi="Arial" w:cs="Arial"/>
                <w:color w:val="2E74B5" w:themeColor="accent1" w:themeShade="BF"/>
              </w:rPr>
              <w:t>A noter que le service est correspondant du CLAT92 et accueille à ce titre régulièr</w:t>
            </w:r>
            <w:r w:rsidR="002A03CA">
              <w:rPr>
                <w:rFonts w:ascii="Arial" w:hAnsi="Arial" w:cs="Arial"/>
                <w:color w:val="2E74B5" w:themeColor="accent1" w:themeShade="BF"/>
              </w:rPr>
              <w:t xml:space="preserve">ement des patients tuberculeux et qu’il assure </w:t>
            </w:r>
            <w:r w:rsidR="00A50241">
              <w:rPr>
                <w:rFonts w:ascii="Arial" w:hAnsi="Arial" w:cs="Arial"/>
                <w:color w:val="2E74B5" w:themeColor="accent1" w:themeShade="BF"/>
              </w:rPr>
              <w:t xml:space="preserve">pour les maladies respiratoires </w:t>
            </w:r>
            <w:r w:rsidR="002A03CA">
              <w:rPr>
                <w:rFonts w:ascii="Arial" w:hAnsi="Arial" w:cs="Arial"/>
                <w:color w:val="2E74B5" w:themeColor="accent1" w:themeShade="BF"/>
              </w:rPr>
              <w:t>l’aval du SAU d’Ambroise Paré (1</w:t>
            </w:r>
            <w:r w:rsidR="002A03CA" w:rsidRPr="002A03CA">
              <w:rPr>
                <w:rFonts w:ascii="Arial" w:hAnsi="Arial" w:cs="Arial"/>
                <w:color w:val="2E74B5" w:themeColor="accent1" w:themeShade="BF"/>
                <w:vertAlign w:val="superscript"/>
              </w:rPr>
              <w:t>er</w:t>
            </w:r>
            <w:r w:rsidR="002A03CA">
              <w:rPr>
                <w:rFonts w:ascii="Arial" w:hAnsi="Arial" w:cs="Arial"/>
                <w:color w:val="2E74B5" w:themeColor="accent1" w:themeShade="BF"/>
              </w:rPr>
              <w:t xml:space="preserve"> SAU du département</w:t>
            </w:r>
            <w:r w:rsidR="00A8325C">
              <w:rPr>
                <w:rFonts w:ascii="Arial" w:hAnsi="Arial" w:cs="Arial"/>
                <w:color w:val="2E74B5" w:themeColor="accent1" w:themeShade="BF"/>
              </w:rPr>
              <w:t xml:space="preserve"> par le nombre de passages</w:t>
            </w:r>
            <w:r w:rsidR="00A50241">
              <w:rPr>
                <w:rFonts w:ascii="Arial" w:hAnsi="Arial" w:cs="Arial"/>
                <w:color w:val="2E74B5" w:themeColor="accent1" w:themeShade="BF"/>
              </w:rPr>
              <w:t>).</w:t>
            </w:r>
          </w:p>
          <w:p w14:paraId="4EC667CB" w14:textId="77777777" w:rsidR="00D32E32" w:rsidRPr="0004187B" w:rsidRDefault="00D32E32" w:rsidP="003A3BC8">
            <w:pPr>
              <w:rPr>
                <w:rFonts w:ascii="Arial" w:hAnsi="Arial" w:cs="Arial"/>
                <w:color w:val="2E74B5" w:themeColor="accent1" w:themeShade="BF"/>
              </w:rPr>
            </w:pPr>
            <w:bookmarkStart w:id="0" w:name="_GoBack"/>
            <w:bookmarkEnd w:id="0"/>
          </w:p>
        </w:tc>
      </w:tr>
      <w:tr w:rsidR="004D3264" w14:paraId="091F6639" w14:textId="77777777" w:rsidTr="005D1D43">
        <w:tc>
          <w:tcPr>
            <w:tcW w:w="2689" w:type="dxa"/>
          </w:tcPr>
          <w:p w14:paraId="1524628F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lastRenderedPageBreak/>
              <w:t>Nombre de secteurs d’hospitalisation jour et spécificités :</w:t>
            </w:r>
          </w:p>
        </w:tc>
        <w:tc>
          <w:tcPr>
            <w:tcW w:w="6373" w:type="dxa"/>
          </w:tcPr>
          <w:p w14:paraId="5700EC56" w14:textId="77777777" w:rsidR="0004187B" w:rsidRDefault="00A738BF" w:rsidP="002A03CA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>1 secteur d’hospitalisation de jour (environ 7 patients par jour)</w:t>
            </w:r>
            <w:r w:rsidR="0004187B">
              <w:rPr>
                <w:rFonts w:ascii="Arial" w:hAnsi="Arial" w:cs="Arial"/>
                <w:color w:val="2E74B5" w:themeColor="accent1" w:themeShade="BF"/>
              </w:rPr>
              <w:t>. Tous types de malades, mais particulièrement oncologie thoracique (</w:t>
            </w:r>
            <w:r w:rsidR="00C9374F">
              <w:rPr>
                <w:rFonts w:ascii="Arial" w:hAnsi="Arial" w:cs="Arial"/>
                <w:color w:val="2E74B5" w:themeColor="accent1" w:themeShade="BF"/>
              </w:rPr>
              <w:t>bilans, chimiothérapie et immunothérapies</w:t>
            </w:r>
            <w:r w:rsidR="002A03CA">
              <w:rPr>
                <w:rFonts w:ascii="Arial" w:hAnsi="Arial" w:cs="Arial"/>
                <w:color w:val="2E74B5" w:themeColor="accent1" w:themeShade="BF"/>
              </w:rPr>
              <w:t xml:space="preserve"> représentant</w:t>
            </w:r>
            <w:r w:rsidR="00C9374F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="0004187B">
              <w:rPr>
                <w:rFonts w:ascii="Arial" w:hAnsi="Arial" w:cs="Arial"/>
                <w:color w:val="2E74B5" w:themeColor="accent1" w:themeShade="BF"/>
              </w:rPr>
              <w:t>environ 40% de l’activité d’HDJ) et maladie de Rendu-Osler le vendredi</w:t>
            </w:r>
            <w:r w:rsidR="00283720">
              <w:rPr>
                <w:rFonts w:ascii="Arial" w:hAnsi="Arial" w:cs="Arial"/>
                <w:color w:val="2E74B5" w:themeColor="accent1" w:themeShade="BF"/>
              </w:rPr>
              <w:t xml:space="preserve"> (le service fait partie du Centre de Compétences labellisé Maladie de Rendu-Osler d’Ambroise Paré, dirigé par le Pr CHINET)</w:t>
            </w:r>
            <w:r w:rsidR="0004187B">
              <w:rPr>
                <w:rFonts w:ascii="Arial" w:hAnsi="Arial" w:cs="Arial"/>
                <w:color w:val="2E74B5" w:themeColor="accent1" w:themeShade="BF"/>
              </w:rPr>
              <w:t>.</w:t>
            </w:r>
            <w:r w:rsidR="004715D3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14:paraId="1F75E6AE" w14:textId="6DA7BCBF" w:rsidR="002A03CA" w:rsidRPr="000C5A74" w:rsidRDefault="002A03CA" w:rsidP="002A03CA">
            <w:pPr>
              <w:rPr>
                <w:rFonts w:ascii="Arial" w:hAnsi="Arial" w:cs="Arial"/>
              </w:rPr>
            </w:pPr>
          </w:p>
        </w:tc>
      </w:tr>
      <w:tr w:rsidR="004D3264" w14:paraId="2B001EBB" w14:textId="77777777" w:rsidTr="005D1D43">
        <w:tc>
          <w:tcPr>
            <w:tcW w:w="2689" w:type="dxa"/>
          </w:tcPr>
          <w:p w14:paraId="14A1575A" w14:textId="6A17EB09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373" w:type="dxa"/>
          </w:tcPr>
          <w:p w14:paraId="0CA0C57B" w14:textId="262EC863" w:rsidR="004D3264" w:rsidRPr="0004187B" w:rsidRDefault="00A738BF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Endoscopie, écho-endoscopie, </w:t>
            </w:r>
            <w:r w:rsidR="00C9374F">
              <w:rPr>
                <w:rFonts w:ascii="Arial" w:hAnsi="Arial" w:cs="Arial"/>
                <w:color w:val="2E74B5" w:themeColor="accent1" w:themeShade="BF"/>
              </w:rPr>
              <w:t>spirométrie</w:t>
            </w:r>
            <w:r w:rsidRPr="0004187B">
              <w:rPr>
                <w:rFonts w:ascii="Arial" w:hAnsi="Arial" w:cs="Arial"/>
                <w:color w:val="2E74B5" w:themeColor="accent1" w:themeShade="BF"/>
              </w:rPr>
              <w:t>, échographie thoracique dans le service</w:t>
            </w:r>
            <w:r w:rsidR="004715D3">
              <w:rPr>
                <w:rFonts w:ascii="Arial" w:hAnsi="Arial" w:cs="Arial"/>
                <w:color w:val="2E74B5" w:themeColor="accent1" w:themeShade="BF"/>
              </w:rPr>
              <w:t>.</w:t>
            </w: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 EFR, DLCO, EFX et exploration du sommeil dans le service d’explorations fonctionnelles</w:t>
            </w:r>
            <w:r w:rsidR="00C9374F">
              <w:rPr>
                <w:rFonts w:ascii="Arial" w:hAnsi="Arial" w:cs="Arial"/>
                <w:color w:val="2E74B5" w:themeColor="accent1" w:themeShade="BF"/>
              </w:rPr>
              <w:t xml:space="preserve"> (Pr Marcel BONAY)</w:t>
            </w: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 qui accueille les internes du service lors de leur stage </w:t>
            </w:r>
            <w:r w:rsidR="0004187B">
              <w:rPr>
                <w:rFonts w:ascii="Arial" w:hAnsi="Arial" w:cs="Arial"/>
                <w:color w:val="2E74B5" w:themeColor="accent1" w:themeShade="BF"/>
              </w:rPr>
              <w:t>au plateau</w:t>
            </w:r>
            <w:r w:rsidRPr="0004187B">
              <w:rPr>
                <w:rFonts w:ascii="Arial" w:hAnsi="Arial" w:cs="Arial"/>
                <w:color w:val="2E74B5" w:themeColor="accent1" w:themeShade="BF"/>
              </w:rPr>
              <w:t> technique</w:t>
            </w:r>
            <w:r w:rsidR="004715D3">
              <w:rPr>
                <w:rFonts w:ascii="Arial" w:hAnsi="Arial" w:cs="Arial"/>
                <w:color w:val="2E74B5" w:themeColor="accent1" w:themeShade="BF"/>
              </w:rPr>
              <w:t>.</w:t>
            </w:r>
          </w:p>
          <w:p w14:paraId="0EC4B27D" w14:textId="77777777" w:rsidR="007771F5" w:rsidRPr="0004187B" w:rsidRDefault="007771F5" w:rsidP="003A3BC8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4D3264" w14:paraId="204D93CE" w14:textId="77777777" w:rsidTr="005D1D43">
        <w:tc>
          <w:tcPr>
            <w:tcW w:w="2689" w:type="dxa"/>
          </w:tcPr>
          <w:p w14:paraId="3EA7C40D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Organisation de l’activité des internes (qui a accès à quoi) :</w:t>
            </w:r>
          </w:p>
        </w:tc>
        <w:tc>
          <w:tcPr>
            <w:tcW w:w="6373" w:type="dxa"/>
          </w:tcPr>
          <w:p w14:paraId="07186F98" w14:textId="613F49BD" w:rsidR="00C53523" w:rsidRDefault="0004187B" w:rsidP="0004187B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Les internes du DES de pneumologie sont invités à passer pendant leur stage au plateau technique qui comporte outre les activités précédemment </w:t>
            </w:r>
            <w:r>
              <w:rPr>
                <w:rFonts w:ascii="Arial" w:hAnsi="Arial" w:cs="Arial"/>
                <w:color w:val="2E74B5" w:themeColor="accent1" w:themeShade="BF"/>
              </w:rPr>
              <w:t>décrites</w:t>
            </w: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 des consultations encadrées et des avis dans l’hôpital</w:t>
            </w:r>
            <w:r w:rsidR="004715D3">
              <w:rPr>
                <w:rFonts w:ascii="Arial" w:hAnsi="Arial" w:cs="Arial"/>
                <w:color w:val="2E74B5" w:themeColor="accent1" w:themeShade="BF"/>
              </w:rPr>
              <w:t>,</w:t>
            </w: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 également encadrés</w:t>
            </w:r>
          </w:p>
          <w:p w14:paraId="68F87FD9" w14:textId="11230235" w:rsidR="0004187B" w:rsidRPr="0004187B" w:rsidRDefault="0004187B" w:rsidP="0004187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4D3264" w14:paraId="1E52F76B" w14:textId="77777777" w:rsidTr="005D1D43">
        <w:tc>
          <w:tcPr>
            <w:tcW w:w="2689" w:type="dxa"/>
          </w:tcPr>
          <w:p w14:paraId="5B2C15DC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Gardes (nombre, où ?) :</w:t>
            </w:r>
          </w:p>
        </w:tc>
        <w:tc>
          <w:tcPr>
            <w:tcW w:w="6373" w:type="dxa"/>
          </w:tcPr>
          <w:p w14:paraId="454F7276" w14:textId="53FCB2D9" w:rsidR="004D3264" w:rsidRPr="0004187B" w:rsidRDefault="004715D3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 xml:space="preserve">Environ </w:t>
            </w:r>
            <w:r w:rsidR="0004187B" w:rsidRPr="0004187B">
              <w:rPr>
                <w:rFonts w:ascii="Arial" w:hAnsi="Arial" w:cs="Arial"/>
                <w:color w:val="2E74B5" w:themeColor="accent1" w:themeShade="BF"/>
              </w:rPr>
              <w:t>2 gardes par mois au SAU</w:t>
            </w:r>
          </w:p>
          <w:p w14:paraId="13E6F508" w14:textId="77777777" w:rsidR="00C53523" w:rsidRPr="0004187B" w:rsidRDefault="00C53523" w:rsidP="003A3BC8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4D3264" w14:paraId="14D28C8B" w14:textId="77777777" w:rsidTr="005D1D43">
        <w:tc>
          <w:tcPr>
            <w:tcW w:w="2689" w:type="dxa"/>
          </w:tcPr>
          <w:p w14:paraId="6FEA9098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Thématique(s) de recherche :</w:t>
            </w:r>
          </w:p>
        </w:tc>
        <w:tc>
          <w:tcPr>
            <w:tcW w:w="6373" w:type="dxa"/>
          </w:tcPr>
          <w:p w14:paraId="19C71D5B" w14:textId="77777777" w:rsidR="004715D3" w:rsidRDefault="0004187B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Oncologie thoracique </w:t>
            </w:r>
            <w:r w:rsidR="004715D3">
              <w:rPr>
                <w:rFonts w:ascii="Arial" w:hAnsi="Arial" w:cs="Arial"/>
                <w:color w:val="2E74B5" w:themeColor="accent1" w:themeShade="BF"/>
              </w:rPr>
              <w:t>(Etienne GIROUX-LEPRIEUR)</w:t>
            </w:r>
            <w:r w:rsidRPr="0004187B">
              <w:rPr>
                <w:rFonts w:ascii="Arial" w:hAnsi="Arial" w:cs="Arial"/>
                <w:color w:val="2E74B5" w:themeColor="accent1" w:themeShade="BF"/>
              </w:rPr>
              <w:t>,</w:t>
            </w:r>
          </w:p>
          <w:p w14:paraId="09921874" w14:textId="77777777" w:rsidR="004715D3" w:rsidRDefault="004715D3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M</w:t>
            </w:r>
            <w:r w:rsidR="0004187B" w:rsidRPr="0004187B">
              <w:rPr>
                <w:rFonts w:ascii="Arial" w:hAnsi="Arial" w:cs="Arial"/>
                <w:color w:val="2E74B5" w:themeColor="accent1" w:themeShade="BF"/>
              </w:rPr>
              <w:t>aladie de Rendu-Osler</w:t>
            </w:r>
            <w:r>
              <w:rPr>
                <w:rFonts w:ascii="Arial" w:hAnsi="Arial" w:cs="Arial"/>
                <w:color w:val="2E74B5" w:themeColor="accent1" w:themeShade="BF"/>
              </w:rPr>
              <w:t xml:space="preserve">  (Thierry CHINET)</w:t>
            </w:r>
            <w:r w:rsidR="0004187B" w:rsidRPr="0004187B">
              <w:rPr>
                <w:rFonts w:ascii="Arial" w:hAnsi="Arial" w:cs="Arial"/>
                <w:color w:val="2E74B5" w:themeColor="accent1" w:themeShade="BF"/>
              </w:rPr>
              <w:t xml:space="preserve">, </w:t>
            </w:r>
          </w:p>
          <w:p w14:paraId="14BA176D" w14:textId="7CEA5429" w:rsidR="004D3264" w:rsidRPr="0004187B" w:rsidRDefault="0004187B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>BPCO</w:t>
            </w:r>
            <w:r w:rsidR="004715D3">
              <w:rPr>
                <w:rFonts w:ascii="Arial" w:hAnsi="Arial" w:cs="Arial"/>
                <w:color w:val="2E74B5" w:themeColor="accent1" w:themeShade="BF"/>
              </w:rPr>
              <w:t xml:space="preserve"> et infections pulmonaires (Thierry CHINET)</w:t>
            </w:r>
          </w:p>
          <w:p w14:paraId="42215BFB" w14:textId="77777777" w:rsidR="007771F5" w:rsidRPr="0004187B" w:rsidRDefault="007771F5" w:rsidP="003A3BC8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4D3264" w14:paraId="688954B2" w14:textId="77777777" w:rsidTr="005D1D43">
        <w:tc>
          <w:tcPr>
            <w:tcW w:w="2689" w:type="dxa"/>
          </w:tcPr>
          <w:p w14:paraId="6C667A99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RCP :</w:t>
            </w:r>
          </w:p>
        </w:tc>
        <w:tc>
          <w:tcPr>
            <w:tcW w:w="6373" w:type="dxa"/>
          </w:tcPr>
          <w:p w14:paraId="53FD4C46" w14:textId="77777777" w:rsidR="004715D3" w:rsidRDefault="0004187B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>Cancérologie (1 RCP par semaine)</w:t>
            </w:r>
            <w:r w:rsidR="004715D3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14:paraId="340081D6" w14:textId="77777777" w:rsidR="004715D3" w:rsidRDefault="004715D3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P</w:t>
            </w:r>
            <w:r w:rsidR="0004187B" w:rsidRPr="0004187B">
              <w:rPr>
                <w:rFonts w:ascii="Arial" w:hAnsi="Arial" w:cs="Arial"/>
                <w:color w:val="2E74B5" w:themeColor="accent1" w:themeShade="BF"/>
              </w:rPr>
              <w:t>athologies respiratoires complexes notamment pathologies interstitielles et asthme sévère (1 RCP par semaine)</w:t>
            </w:r>
          </w:p>
          <w:p w14:paraId="327A3213" w14:textId="14C592A9" w:rsidR="004D3264" w:rsidRPr="0004187B" w:rsidRDefault="004715D3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M</w:t>
            </w:r>
            <w:r w:rsidR="00283720">
              <w:rPr>
                <w:rFonts w:ascii="Arial" w:hAnsi="Arial" w:cs="Arial"/>
                <w:color w:val="2E74B5" w:themeColor="accent1" w:themeShade="BF"/>
              </w:rPr>
              <w:t>aladie de Rendu-Osler (2 RCP par mois)</w:t>
            </w:r>
          </w:p>
          <w:p w14:paraId="14DFCB5C" w14:textId="77777777" w:rsidR="00C53523" w:rsidRPr="0004187B" w:rsidRDefault="00C53523" w:rsidP="003A3BC8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4D3264" w14:paraId="412E36AF" w14:textId="77777777" w:rsidTr="005D1D43">
        <w:tc>
          <w:tcPr>
            <w:tcW w:w="2689" w:type="dxa"/>
          </w:tcPr>
          <w:p w14:paraId="77832D6B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Bibliographies :</w:t>
            </w:r>
          </w:p>
        </w:tc>
        <w:tc>
          <w:tcPr>
            <w:tcW w:w="6373" w:type="dxa"/>
          </w:tcPr>
          <w:p w14:paraId="7E724C44" w14:textId="470E2CAB" w:rsidR="004D3264" w:rsidRPr="0004187B" w:rsidRDefault="0004187B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>1 session par semaine</w:t>
            </w:r>
            <w:r w:rsidR="004715D3">
              <w:rPr>
                <w:rFonts w:ascii="Arial" w:hAnsi="Arial" w:cs="Arial"/>
                <w:color w:val="2E74B5" w:themeColor="accent1" w:themeShade="BF"/>
              </w:rPr>
              <w:t xml:space="preserve"> à laquelle participent les internes à tour de rôle selon un programme établi à leur arrivée</w:t>
            </w:r>
          </w:p>
          <w:p w14:paraId="01E4CA36" w14:textId="77777777" w:rsidR="00C53523" w:rsidRPr="0004187B" w:rsidRDefault="00C53523" w:rsidP="003A3BC8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4D3264" w14:paraId="690872F4" w14:textId="77777777" w:rsidTr="005D1D43">
        <w:tc>
          <w:tcPr>
            <w:tcW w:w="2689" w:type="dxa"/>
          </w:tcPr>
          <w:p w14:paraId="24F4B2D7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Séminaires de service :</w:t>
            </w:r>
          </w:p>
        </w:tc>
        <w:tc>
          <w:tcPr>
            <w:tcW w:w="6373" w:type="dxa"/>
          </w:tcPr>
          <w:p w14:paraId="5A7DB5B9" w14:textId="3235F66D" w:rsidR="004D3264" w:rsidRPr="0004187B" w:rsidRDefault="0004187B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>Oui, présentation</w:t>
            </w:r>
            <w:r>
              <w:rPr>
                <w:rFonts w:ascii="Arial" w:hAnsi="Arial" w:cs="Arial"/>
                <w:color w:val="2E74B5" w:themeColor="accent1" w:themeShade="BF"/>
              </w:rPr>
              <w:t>s</w:t>
            </w: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 par les internes</w:t>
            </w:r>
            <w:r>
              <w:rPr>
                <w:rFonts w:ascii="Arial" w:hAnsi="Arial" w:cs="Arial"/>
                <w:color w:val="2E74B5" w:themeColor="accent1" w:themeShade="BF"/>
              </w:rPr>
              <w:t xml:space="preserve"> (1 par interne et par semestre)</w:t>
            </w:r>
            <w:r w:rsidRPr="0004187B">
              <w:rPr>
                <w:rFonts w:ascii="Arial" w:hAnsi="Arial" w:cs="Arial"/>
                <w:color w:val="2E74B5" w:themeColor="accent1" w:themeShade="BF"/>
              </w:rPr>
              <w:t xml:space="preserve"> et par</w:t>
            </w:r>
            <w:r>
              <w:rPr>
                <w:rFonts w:ascii="Arial" w:hAnsi="Arial" w:cs="Arial"/>
                <w:color w:val="2E74B5" w:themeColor="accent1" w:themeShade="BF"/>
              </w:rPr>
              <w:t>fois par des intervenants extérieurs</w:t>
            </w:r>
          </w:p>
          <w:p w14:paraId="23B16F52" w14:textId="77777777" w:rsidR="00C53523" w:rsidRPr="0004187B" w:rsidRDefault="00C53523" w:rsidP="003A3BC8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4D3264" w14:paraId="3FCEB60F" w14:textId="77777777" w:rsidTr="005D1D43">
        <w:tc>
          <w:tcPr>
            <w:tcW w:w="2689" w:type="dxa"/>
          </w:tcPr>
          <w:p w14:paraId="042EF680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373" w:type="dxa"/>
          </w:tcPr>
          <w:p w14:paraId="18B349A5" w14:textId="48046024" w:rsidR="004D3264" w:rsidRPr="0004187B" w:rsidRDefault="0004187B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>Oui</w:t>
            </w:r>
            <w:r w:rsidR="004715D3">
              <w:rPr>
                <w:rFonts w:ascii="Arial" w:hAnsi="Arial" w:cs="Arial"/>
                <w:color w:val="2E74B5" w:themeColor="accent1" w:themeShade="BF"/>
              </w:rPr>
              <w:t xml:space="preserve"> (à l’EA4340  </w:t>
            </w:r>
            <w:r w:rsidR="00FD29E8">
              <w:rPr>
                <w:rFonts w:ascii="Arial" w:hAnsi="Arial" w:cs="Arial"/>
                <w:color w:val="2E74B5" w:themeColor="accent1" w:themeShade="BF"/>
              </w:rPr>
              <w:t>« </w:t>
            </w:r>
            <w:proofErr w:type="spellStart"/>
            <w:r w:rsidR="004715D3">
              <w:rPr>
                <w:rFonts w:ascii="Arial" w:hAnsi="Arial" w:cs="Arial"/>
                <w:color w:val="2E74B5" w:themeColor="accent1" w:themeShade="BF"/>
              </w:rPr>
              <w:t>Biomarqueurs</w:t>
            </w:r>
            <w:proofErr w:type="spellEnd"/>
            <w:r w:rsidR="004715D3">
              <w:rPr>
                <w:rFonts w:ascii="Arial" w:hAnsi="Arial" w:cs="Arial"/>
                <w:color w:val="2E74B5" w:themeColor="accent1" w:themeShade="BF"/>
              </w:rPr>
              <w:t xml:space="preserve"> en Cancérologie et </w:t>
            </w:r>
            <w:proofErr w:type="spellStart"/>
            <w:r w:rsidR="004715D3">
              <w:rPr>
                <w:rFonts w:ascii="Arial" w:hAnsi="Arial" w:cs="Arial"/>
                <w:color w:val="2E74B5" w:themeColor="accent1" w:themeShade="BF"/>
              </w:rPr>
              <w:t>Onco-Hématologie</w:t>
            </w:r>
            <w:proofErr w:type="spellEnd"/>
            <w:r w:rsidR="00FD29E8">
              <w:rPr>
                <w:rFonts w:ascii="Arial" w:hAnsi="Arial" w:cs="Arial"/>
                <w:color w:val="2E74B5" w:themeColor="accent1" w:themeShade="BF"/>
              </w:rPr>
              <w:t> »</w:t>
            </w:r>
            <w:r w:rsidR="004715D3">
              <w:rPr>
                <w:rFonts w:ascii="Arial" w:hAnsi="Arial" w:cs="Arial"/>
                <w:color w:val="2E74B5" w:themeColor="accent1" w:themeShade="BF"/>
              </w:rPr>
              <w:t>). Possibilit</w:t>
            </w:r>
            <w:r w:rsidR="008C2625">
              <w:rPr>
                <w:rFonts w:ascii="Arial" w:hAnsi="Arial" w:cs="Arial"/>
                <w:color w:val="2E74B5" w:themeColor="accent1" w:themeShade="BF"/>
              </w:rPr>
              <w:t>é de thèse de Science également dans cette unité.</w:t>
            </w:r>
          </w:p>
          <w:p w14:paraId="311CFACF" w14:textId="77777777" w:rsidR="00C53523" w:rsidRPr="0004187B" w:rsidRDefault="00C53523" w:rsidP="003A3BC8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7771F5" w14:paraId="33A63B96" w14:textId="77777777" w:rsidTr="005D1D43">
        <w:tc>
          <w:tcPr>
            <w:tcW w:w="2689" w:type="dxa"/>
          </w:tcPr>
          <w:p w14:paraId="782B35A3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373" w:type="dxa"/>
          </w:tcPr>
          <w:p w14:paraId="2CB5A667" w14:textId="5977904F" w:rsidR="007771F5" w:rsidRPr="0004187B" w:rsidRDefault="0004187B" w:rsidP="003A3BC8">
            <w:pPr>
              <w:rPr>
                <w:rFonts w:ascii="Arial" w:hAnsi="Arial" w:cs="Arial"/>
                <w:color w:val="2E74B5" w:themeColor="accent1" w:themeShade="BF"/>
              </w:rPr>
            </w:pPr>
            <w:r w:rsidRPr="0004187B">
              <w:rPr>
                <w:rFonts w:ascii="Arial" w:hAnsi="Arial" w:cs="Arial"/>
                <w:color w:val="2E74B5" w:themeColor="accent1" w:themeShade="BF"/>
              </w:rPr>
              <w:t>Oncologie thoracique (EA4340)</w:t>
            </w:r>
          </w:p>
          <w:p w14:paraId="4FBD7E61" w14:textId="77777777" w:rsidR="00C53523" w:rsidRPr="0004187B" w:rsidRDefault="00C53523" w:rsidP="003A3BC8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</w:tbl>
    <w:p w14:paraId="0B48B5FF" w14:textId="77777777" w:rsidR="007771F5" w:rsidRDefault="007771F5" w:rsidP="003A3BC8">
      <w:pPr>
        <w:spacing w:after="0" w:line="240" w:lineRule="auto"/>
      </w:pPr>
    </w:p>
    <w:sectPr w:rsidR="007771F5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1"/>
    <w:rsid w:val="00011E58"/>
    <w:rsid w:val="0004187B"/>
    <w:rsid w:val="000907F4"/>
    <w:rsid w:val="000A0C0C"/>
    <w:rsid w:val="000C5A74"/>
    <w:rsid w:val="00272F76"/>
    <w:rsid w:val="00283720"/>
    <w:rsid w:val="002A03CA"/>
    <w:rsid w:val="002B7EF5"/>
    <w:rsid w:val="002C60C7"/>
    <w:rsid w:val="0030791C"/>
    <w:rsid w:val="003308D5"/>
    <w:rsid w:val="0033122F"/>
    <w:rsid w:val="003727CA"/>
    <w:rsid w:val="003A3BC8"/>
    <w:rsid w:val="003D582D"/>
    <w:rsid w:val="004715D3"/>
    <w:rsid w:val="004D3264"/>
    <w:rsid w:val="00515E01"/>
    <w:rsid w:val="0051710C"/>
    <w:rsid w:val="00564667"/>
    <w:rsid w:val="00564C78"/>
    <w:rsid w:val="005D1D43"/>
    <w:rsid w:val="006A2F89"/>
    <w:rsid w:val="00721DE1"/>
    <w:rsid w:val="007771F5"/>
    <w:rsid w:val="008971C6"/>
    <w:rsid w:val="008A7635"/>
    <w:rsid w:val="008C2625"/>
    <w:rsid w:val="009521BB"/>
    <w:rsid w:val="00A50241"/>
    <w:rsid w:val="00A63E45"/>
    <w:rsid w:val="00A738BF"/>
    <w:rsid w:val="00A8325C"/>
    <w:rsid w:val="00B22041"/>
    <w:rsid w:val="00B95B21"/>
    <w:rsid w:val="00BA7EC4"/>
    <w:rsid w:val="00BF3CAB"/>
    <w:rsid w:val="00C132D3"/>
    <w:rsid w:val="00C53523"/>
    <w:rsid w:val="00C9374F"/>
    <w:rsid w:val="00CB736C"/>
    <w:rsid w:val="00D122C8"/>
    <w:rsid w:val="00D32E32"/>
    <w:rsid w:val="00E715CA"/>
    <w:rsid w:val="00F74247"/>
    <w:rsid w:val="00F74D74"/>
    <w:rsid w:val="00F84540"/>
    <w:rsid w:val="00FB5818"/>
    <w:rsid w:val="00FD29E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CHINET Thierry</cp:lastModifiedBy>
  <cp:revision>8</cp:revision>
  <dcterms:created xsi:type="dcterms:W3CDTF">2018-03-12T13:38:00Z</dcterms:created>
  <dcterms:modified xsi:type="dcterms:W3CDTF">2018-03-12T13:42:00Z</dcterms:modified>
</cp:coreProperties>
</file>