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1F896" w14:textId="77777777" w:rsidR="003308D5" w:rsidRDefault="003308D5" w:rsidP="003A3BC8">
      <w:pPr>
        <w:spacing w:after="0" w:line="240" w:lineRule="auto"/>
      </w:pPr>
    </w:p>
    <w:tbl>
      <w:tblPr>
        <w:tblStyle w:val="Grilledutableau"/>
        <w:tblW w:w="0" w:type="auto"/>
        <w:shd w:val="clear" w:color="auto" w:fill="00B0F0"/>
        <w:tblLook w:val="04A0" w:firstRow="1" w:lastRow="0" w:firstColumn="1" w:lastColumn="0" w:noHBand="0" w:noVBand="1"/>
      </w:tblPr>
      <w:tblGrid>
        <w:gridCol w:w="9062"/>
      </w:tblGrid>
      <w:tr w:rsidR="003A3BC8" w:rsidRPr="003A3BC8" w14:paraId="06FC96B6" w14:textId="77777777" w:rsidTr="003A3BC8">
        <w:tc>
          <w:tcPr>
            <w:tcW w:w="9062" w:type="dxa"/>
            <w:shd w:val="clear" w:color="auto" w:fill="00B0F0"/>
          </w:tcPr>
          <w:p w14:paraId="3FAA654A" w14:textId="77777777" w:rsidR="000A0C0C" w:rsidRPr="003A3BC8" w:rsidRDefault="000A0C0C" w:rsidP="003A3BC8">
            <w:pPr>
              <w:jc w:val="center"/>
              <w:rPr>
                <w:b/>
                <w:color w:val="FFFFFF" w:themeColor="background1"/>
                <w:sz w:val="28"/>
                <w:szCs w:val="28"/>
              </w:rPr>
            </w:pPr>
            <w:r w:rsidRPr="003A3BC8">
              <w:rPr>
                <w:b/>
                <w:color w:val="FFFFFF" w:themeColor="background1"/>
                <w:sz w:val="28"/>
                <w:szCs w:val="28"/>
              </w:rPr>
              <w:t>Établissement</w:t>
            </w:r>
          </w:p>
        </w:tc>
      </w:tr>
    </w:tbl>
    <w:p w14:paraId="232E7AE4" w14:textId="77777777" w:rsidR="000A0C0C" w:rsidRDefault="000A0C0C" w:rsidP="003A3BC8">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6A2F89" w14:paraId="46113CE3" w14:textId="77777777" w:rsidTr="005D1D43">
        <w:tc>
          <w:tcPr>
            <w:tcW w:w="2689" w:type="dxa"/>
          </w:tcPr>
          <w:p w14:paraId="6A1DDE68" w14:textId="2C8ADD61" w:rsidR="006A2F89" w:rsidRPr="000C5A74" w:rsidRDefault="006A2F89" w:rsidP="003A3BC8">
            <w:pPr>
              <w:rPr>
                <w:rFonts w:ascii="Arial" w:hAnsi="Arial" w:cs="Arial"/>
              </w:rPr>
            </w:pPr>
          </w:p>
        </w:tc>
        <w:tc>
          <w:tcPr>
            <w:tcW w:w="6373" w:type="dxa"/>
          </w:tcPr>
          <w:p w14:paraId="0BC8EC55" w14:textId="41608DD2" w:rsidR="0033482D" w:rsidRDefault="003B3E7B" w:rsidP="0033482D">
            <w:pPr>
              <w:rPr>
                <w:rFonts w:ascii="Arial" w:hAnsi="Arial"/>
                <w:b/>
                <w:sz w:val="20"/>
                <w:lang w:val="en-GB"/>
              </w:rPr>
            </w:pPr>
            <w:r>
              <w:rPr>
                <w:i/>
                <w:noProof/>
                <w:color w:val="000000"/>
                <w:sz w:val="16"/>
                <w:szCs w:val="16"/>
                <w:lang w:eastAsia="fr-FR"/>
              </w:rPr>
              <w:drawing>
                <wp:anchor distT="0" distB="0" distL="114300" distR="114300" simplePos="0" relativeHeight="251658240" behindDoc="0" locked="0" layoutInCell="1" allowOverlap="1" wp14:anchorId="6DCB1173" wp14:editId="39433F8B">
                  <wp:simplePos x="0" y="0"/>
                  <wp:positionH relativeFrom="column">
                    <wp:posOffset>2064385</wp:posOffset>
                  </wp:positionH>
                  <wp:positionV relativeFrom="paragraph">
                    <wp:posOffset>229235</wp:posOffset>
                  </wp:positionV>
                  <wp:extent cx="1520190" cy="612946"/>
                  <wp:effectExtent l="0" t="0" r="3810" b="0"/>
                  <wp:wrapNone/>
                  <wp:docPr id="2" name="Image 2" descr="Macintosh HD:Christian:Sorbonne Université -exUPMC:Logos Sorbonne Université:Fac médecine Sorbonne Universite (cl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Christian:Sorbonne Université -exUPMC:Logos Sorbonne Université:Fac médecine Sorbonne Universite (clr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20190" cy="612946"/>
                          </a:xfrm>
                          <a:prstGeom prst="rect">
                            <a:avLst/>
                          </a:prstGeom>
                          <a:noFill/>
                          <a:ln>
                            <a:noFill/>
                          </a:ln>
                        </pic:spPr>
                      </pic:pic>
                    </a:graphicData>
                  </a:graphic>
                  <wp14:sizeRelH relativeFrom="page">
                    <wp14:pctWidth>0</wp14:pctWidth>
                  </wp14:sizeRelH>
                  <wp14:sizeRelV relativeFrom="page">
                    <wp14:pctHeight>0</wp14:pctHeight>
                  </wp14:sizeRelV>
                </wp:anchor>
              </w:drawing>
            </w:r>
            <w:r w:rsidR="0033482D">
              <w:rPr>
                <w:rFonts w:ascii="Arial" w:hAnsi="Arial"/>
                <w:noProof/>
                <w:lang w:eastAsia="fr-FR"/>
              </w:rPr>
              <w:drawing>
                <wp:inline distT="0" distB="0" distL="0" distR="0" wp14:anchorId="3D694D58" wp14:editId="716CA474">
                  <wp:extent cx="379095" cy="457200"/>
                  <wp:effectExtent l="0" t="0" r="1905" b="0"/>
                  <wp:docPr id="1" name="Image 1" descr="GHPS-CF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S-CFX"/>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9095" cy="457200"/>
                          </a:xfrm>
                          <a:prstGeom prst="rect">
                            <a:avLst/>
                          </a:prstGeom>
                          <a:noFill/>
                          <a:ln>
                            <a:noFill/>
                          </a:ln>
                        </pic:spPr>
                      </pic:pic>
                    </a:graphicData>
                  </a:graphic>
                </wp:inline>
              </w:drawing>
            </w:r>
          </w:p>
          <w:p w14:paraId="361F37AB" w14:textId="77777777" w:rsidR="0033482D" w:rsidRPr="00C02EAB" w:rsidRDefault="0033482D" w:rsidP="0033482D">
            <w:pPr>
              <w:rPr>
                <w:rFonts w:ascii="Arial" w:hAnsi="Arial" w:cs="Arial"/>
                <w:b/>
                <w:bCs/>
                <w:color w:val="000000"/>
                <w:sz w:val="8"/>
                <w:szCs w:val="8"/>
              </w:rPr>
            </w:pPr>
            <w:r w:rsidRPr="00EE078B">
              <w:rPr>
                <w:rFonts w:ascii="Arial" w:hAnsi="Arial" w:cs="Arial"/>
                <w:b/>
                <w:bCs/>
                <w:color w:val="000000"/>
                <w:sz w:val="16"/>
                <w:szCs w:val="16"/>
              </w:rPr>
              <w:t>H</w:t>
            </w:r>
            <w:r>
              <w:rPr>
                <w:rFonts w:ascii="Arial" w:hAnsi="Arial" w:cs="Arial"/>
                <w:b/>
                <w:bCs/>
                <w:color w:val="000000"/>
                <w:sz w:val="16"/>
                <w:szCs w:val="16"/>
              </w:rPr>
              <w:t>ô</w:t>
            </w:r>
            <w:r w:rsidRPr="00EE078B">
              <w:rPr>
                <w:rFonts w:ascii="Arial" w:hAnsi="Arial" w:cs="Arial"/>
                <w:b/>
                <w:bCs/>
                <w:color w:val="000000"/>
                <w:sz w:val="16"/>
                <w:szCs w:val="16"/>
              </w:rPr>
              <w:t>p</w:t>
            </w:r>
            <w:r>
              <w:rPr>
                <w:rFonts w:ascii="Arial" w:hAnsi="Arial" w:cs="Arial"/>
                <w:b/>
                <w:bCs/>
                <w:color w:val="000000"/>
                <w:sz w:val="16"/>
                <w:szCs w:val="16"/>
              </w:rPr>
              <w:t>i</w:t>
            </w:r>
            <w:r w:rsidRPr="00EE078B">
              <w:rPr>
                <w:rFonts w:ascii="Arial" w:hAnsi="Arial" w:cs="Arial"/>
                <w:b/>
                <w:bCs/>
                <w:color w:val="000000"/>
                <w:sz w:val="16"/>
                <w:szCs w:val="16"/>
              </w:rPr>
              <w:t>ta</w:t>
            </w:r>
            <w:r>
              <w:rPr>
                <w:rFonts w:ascii="Arial" w:hAnsi="Arial" w:cs="Arial"/>
                <w:b/>
                <w:bCs/>
                <w:color w:val="000000"/>
                <w:sz w:val="16"/>
                <w:szCs w:val="16"/>
              </w:rPr>
              <w:t>ux Universitaires</w:t>
            </w:r>
          </w:p>
          <w:p w14:paraId="66A77D33" w14:textId="71841F40" w:rsidR="0033482D" w:rsidRPr="00EE078B" w:rsidRDefault="0033482D" w:rsidP="0033482D">
            <w:pPr>
              <w:pStyle w:val="Titre2"/>
              <w:spacing w:before="0" w:after="0"/>
              <w:outlineLvl w:val="1"/>
              <w:rPr>
                <w:i w:val="0"/>
                <w:color w:val="000000"/>
                <w:sz w:val="16"/>
                <w:szCs w:val="16"/>
              </w:rPr>
            </w:pPr>
            <w:r>
              <w:rPr>
                <w:i w:val="0"/>
                <w:color w:val="000000"/>
                <w:sz w:val="16"/>
                <w:szCs w:val="16"/>
              </w:rPr>
              <w:t xml:space="preserve">La </w:t>
            </w:r>
            <w:r w:rsidRPr="00EE078B">
              <w:rPr>
                <w:i w:val="0"/>
                <w:color w:val="000000"/>
                <w:sz w:val="16"/>
                <w:szCs w:val="16"/>
              </w:rPr>
              <w:t>Pitié-Salpêtrière</w:t>
            </w:r>
            <w:r>
              <w:rPr>
                <w:i w:val="0"/>
                <w:color w:val="000000"/>
                <w:sz w:val="16"/>
                <w:szCs w:val="16"/>
              </w:rPr>
              <w:t xml:space="preserve"> – Charles Foix</w:t>
            </w:r>
          </w:p>
          <w:p w14:paraId="427B04D0" w14:textId="77777777" w:rsidR="0033482D" w:rsidRPr="00625A6B" w:rsidRDefault="0033482D" w:rsidP="0033482D">
            <w:pPr>
              <w:rPr>
                <w:rFonts w:ascii="Arial" w:hAnsi="Arial" w:cs="Arial"/>
                <w:b/>
                <w:bCs/>
                <w:color w:val="000000"/>
                <w:sz w:val="12"/>
                <w:szCs w:val="12"/>
              </w:rPr>
            </w:pPr>
            <w:r w:rsidRPr="00625A6B">
              <w:rPr>
                <w:rFonts w:ascii="Arial" w:hAnsi="Arial" w:cs="Arial"/>
                <w:b/>
                <w:bCs/>
                <w:color w:val="000000"/>
                <w:sz w:val="12"/>
                <w:szCs w:val="12"/>
              </w:rPr>
              <w:t>47-83 Boulevard de l’Hôpital</w:t>
            </w:r>
            <w:r w:rsidRPr="00625A6B">
              <w:rPr>
                <w:rFonts w:ascii="Arial" w:hAnsi="Arial" w:cs="Arial"/>
                <w:b/>
                <w:bCs/>
                <w:color w:val="000000"/>
                <w:sz w:val="12"/>
                <w:szCs w:val="12"/>
              </w:rPr>
              <w:br/>
              <w:t>75651 PARIS Cedex 13</w:t>
            </w:r>
          </w:p>
          <w:p w14:paraId="2E071E07" w14:textId="77777777" w:rsidR="007771F5" w:rsidRDefault="007771F5" w:rsidP="003A3BC8"/>
          <w:p w14:paraId="6217CC9B" w14:textId="77777777" w:rsidR="007771F5" w:rsidRDefault="007771F5" w:rsidP="003A3BC8"/>
        </w:tc>
      </w:tr>
      <w:tr w:rsidR="006A2F89" w14:paraId="4A201ED0" w14:textId="77777777" w:rsidTr="005D1D43">
        <w:tc>
          <w:tcPr>
            <w:tcW w:w="2689" w:type="dxa"/>
          </w:tcPr>
          <w:p w14:paraId="1E599D7E" w14:textId="77777777" w:rsidR="006A2F89" w:rsidRPr="000C5A74" w:rsidRDefault="000A0C0C" w:rsidP="003A3BC8">
            <w:pPr>
              <w:rPr>
                <w:rFonts w:ascii="Arial" w:hAnsi="Arial" w:cs="Arial"/>
              </w:rPr>
            </w:pPr>
            <w:r w:rsidRPr="000C5A74">
              <w:rPr>
                <w:rFonts w:ascii="Arial" w:hAnsi="Arial" w:cs="Arial"/>
              </w:rPr>
              <w:t xml:space="preserve">Nom </w:t>
            </w:r>
            <w:r w:rsidR="006A2F89" w:rsidRPr="000C5A74">
              <w:rPr>
                <w:rFonts w:ascii="Arial" w:hAnsi="Arial" w:cs="Arial"/>
              </w:rPr>
              <w:t>Établissement :</w:t>
            </w:r>
          </w:p>
        </w:tc>
        <w:tc>
          <w:tcPr>
            <w:tcW w:w="6373" w:type="dxa"/>
          </w:tcPr>
          <w:p w14:paraId="6EFBBA1F" w14:textId="7A7CF245" w:rsidR="006A2F89" w:rsidRDefault="003B3E7B" w:rsidP="003A3BC8">
            <w:r>
              <w:t>Hôpitaux Universitaires La Pitié-Salpêtrière – Charles Foix</w:t>
            </w:r>
          </w:p>
        </w:tc>
      </w:tr>
      <w:tr w:rsidR="006A2F89" w14:paraId="5EB209FE" w14:textId="77777777" w:rsidTr="005D1D43">
        <w:tc>
          <w:tcPr>
            <w:tcW w:w="2689" w:type="dxa"/>
          </w:tcPr>
          <w:p w14:paraId="4D4AEC9A" w14:textId="77777777" w:rsidR="006A2F89" w:rsidRPr="000C5A74" w:rsidRDefault="006A2F89" w:rsidP="003A3BC8">
            <w:pPr>
              <w:rPr>
                <w:rFonts w:ascii="Arial" w:hAnsi="Arial" w:cs="Arial"/>
              </w:rPr>
            </w:pPr>
            <w:r w:rsidRPr="000C5A74">
              <w:rPr>
                <w:rFonts w:ascii="Arial" w:hAnsi="Arial" w:cs="Arial"/>
              </w:rPr>
              <w:t>Intitulé du service :</w:t>
            </w:r>
          </w:p>
        </w:tc>
        <w:tc>
          <w:tcPr>
            <w:tcW w:w="6373" w:type="dxa"/>
          </w:tcPr>
          <w:p w14:paraId="4E639E05" w14:textId="7179C4F9" w:rsidR="006A2F89" w:rsidRDefault="003B3E7B" w:rsidP="003A3BC8">
            <w:r>
              <w:t>Service d’Explorations Fonctionnelles de la Respiration, de l’Exercice et de la Dyspnée</w:t>
            </w:r>
          </w:p>
        </w:tc>
      </w:tr>
      <w:tr w:rsidR="006A2F89" w14:paraId="1DFDB5F1" w14:textId="77777777" w:rsidTr="005D1D43">
        <w:tc>
          <w:tcPr>
            <w:tcW w:w="2689" w:type="dxa"/>
          </w:tcPr>
          <w:p w14:paraId="6F364FDB" w14:textId="77777777" w:rsidR="006A2F89" w:rsidRPr="000C5A74" w:rsidRDefault="00011E58" w:rsidP="003A3BC8">
            <w:pPr>
              <w:rPr>
                <w:rFonts w:ascii="Arial" w:hAnsi="Arial" w:cs="Arial"/>
              </w:rPr>
            </w:pPr>
            <w:r w:rsidRPr="000C5A74">
              <w:rPr>
                <w:rFonts w:ascii="Arial" w:hAnsi="Arial" w:cs="Arial"/>
              </w:rPr>
              <w:t xml:space="preserve">Nom </w:t>
            </w:r>
            <w:r w:rsidR="006A2F89" w:rsidRPr="000C5A74">
              <w:rPr>
                <w:rFonts w:ascii="Arial" w:hAnsi="Arial" w:cs="Arial"/>
              </w:rPr>
              <w:t>Chef de service :</w:t>
            </w:r>
          </w:p>
        </w:tc>
        <w:tc>
          <w:tcPr>
            <w:tcW w:w="6373" w:type="dxa"/>
          </w:tcPr>
          <w:p w14:paraId="11A264B2" w14:textId="67867C44" w:rsidR="006A2F89" w:rsidRDefault="003B3E7B" w:rsidP="003A3BC8">
            <w:r>
              <w:t>Pr Christian STRAUS</w:t>
            </w:r>
          </w:p>
        </w:tc>
      </w:tr>
      <w:tr w:rsidR="006A2F89" w14:paraId="19B1652C" w14:textId="77777777" w:rsidTr="005D1D43">
        <w:tc>
          <w:tcPr>
            <w:tcW w:w="2689" w:type="dxa"/>
          </w:tcPr>
          <w:p w14:paraId="293997A6" w14:textId="2253B8BB" w:rsidR="006A2F89" w:rsidRPr="000C5A74" w:rsidRDefault="00F84540" w:rsidP="003A3BC8">
            <w:pPr>
              <w:rPr>
                <w:rFonts w:ascii="Arial" w:hAnsi="Arial" w:cs="Arial"/>
              </w:rPr>
            </w:pPr>
            <w:r w:rsidRPr="000C5A74">
              <w:rPr>
                <w:rFonts w:ascii="Arial" w:hAnsi="Arial" w:cs="Arial"/>
              </w:rPr>
              <w:t xml:space="preserve">Accès en transport en commun : </w:t>
            </w:r>
          </w:p>
        </w:tc>
        <w:tc>
          <w:tcPr>
            <w:tcW w:w="6373" w:type="dxa"/>
          </w:tcPr>
          <w:p w14:paraId="217B7E84" w14:textId="0924E840" w:rsidR="006A2F89" w:rsidRDefault="003B3E7B" w:rsidP="003A3BC8">
            <w:r>
              <w:t xml:space="preserve">Métro </w:t>
            </w:r>
            <w:proofErr w:type="spellStart"/>
            <w:r>
              <w:t>Chevaleret</w:t>
            </w:r>
            <w:proofErr w:type="spellEnd"/>
            <w:r>
              <w:t xml:space="preserve"> (ligne 6), Métro Saint-Marcel (ligne 5), SNCF Gare d’Austerlitz</w:t>
            </w:r>
          </w:p>
        </w:tc>
      </w:tr>
      <w:tr w:rsidR="0030791C" w14:paraId="79CF4683" w14:textId="77777777" w:rsidTr="00F8454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B0F0"/>
        </w:tblPrEx>
        <w:tc>
          <w:tcPr>
            <w:tcW w:w="9060" w:type="dxa"/>
            <w:gridSpan w:val="2"/>
            <w:shd w:val="clear" w:color="auto" w:fill="00B0F0"/>
          </w:tcPr>
          <w:p w14:paraId="0C9CE379" w14:textId="77777777" w:rsidR="0030791C" w:rsidRPr="0030791C" w:rsidRDefault="0030791C" w:rsidP="0030791C">
            <w:pPr>
              <w:jc w:val="center"/>
              <w:rPr>
                <w:b/>
                <w:color w:val="FFFFFF" w:themeColor="background1"/>
                <w:sz w:val="28"/>
                <w:szCs w:val="28"/>
              </w:rPr>
            </w:pPr>
            <w:r w:rsidRPr="0030791C">
              <w:rPr>
                <w:b/>
                <w:color w:val="FFFFFF" w:themeColor="background1"/>
                <w:sz w:val="28"/>
                <w:szCs w:val="28"/>
              </w:rPr>
              <w:t>Équipe médicale :</w:t>
            </w:r>
          </w:p>
        </w:tc>
      </w:tr>
    </w:tbl>
    <w:p w14:paraId="1FD0FA37" w14:textId="77777777" w:rsidR="000A0C0C" w:rsidRDefault="000A0C0C" w:rsidP="003A3BC8">
      <w:pPr>
        <w:spacing w:after="0" w:line="240" w:lineRule="auto"/>
      </w:pPr>
    </w:p>
    <w:tbl>
      <w:tblPr>
        <w:tblStyle w:val="Grilledutableau"/>
        <w:tblW w:w="101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15"/>
        <w:gridCol w:w="1182"/>
        <w:gridCol w:w="1073"/>
        <w:gridCol w:w="1038"/>
        <w:gridCol w:w="1047"/>
        <w:gridCol w:w="1057"/>
        <w:gridCol w:w="1055"/>
      </w:tblGrid>
      <w:tr w:rsidR="0064746D" w:rsidRPr="000C5A74" w14:paraId="0A565210" w14:textId="77777777" w:rsidTr="00D974EF">
        <w:tc>
          <w:tcPr>
            <w:tcW w:w="3794" w:type="dxa"/>
          </w:tcPr>
          <w:p w14:paraId="2F1BD5BD" w14:textId="77777777" w:rsidR="006A2F89" w:rsidRPr="000C5A74" w:rsidRDefault="006A2F89" w:rsidP="00BF3CAB">
            <w:pPr>
              <w:rPr>
                <w:rFonts w:ascii="Arial" w:hAnsi="Arial" w:cs="Arial"/>
              </w:rPr>
            </w:pPr>
            <w:bookmarkStart w:id="0" w:name="_GoBack"/>
            <w:r w:rsidRPr="000C5A74">
              <w:rPr>
                <w:rFonts w:ascii="Arial" w:hAnsi="Arial" w:cs="Arial"/>
              </w:rPr>
              <w:t>Noms PUPH:</w:t>
            </w:r>
          </w:p>
        </w:tc>
        <w:tc>
          <w:tcPr>
            <w:tcW w:w="6373" w:type="dxa"/>
            <w:gridSpan w:val="6"/>
          </w:tcPr>
          <w:p w14:paraId="59E3919E" w14:textId="67EE9F50" w:rsidR="006A2F89" w:rsidRPr="003528BC" w:rsidRDefault="003B3E7B" w:rsidP="003A3BC8">
            <w:pPr>
              <w:rPr>
                <w:rFonts w:ascii="Arial" w:hAnsi="Arial" w:cs="Arial"/>
                <w:b/>
              </w:rPr>
            </w:pPr>
            <w:r w:rsidRPr="003528BC">
              <w:rPr>
                <w:rFonts w:ascii="Arial" w:hAnsi="Arial" w:cs="Arial"/>
                <w:b/>
              </w:rPr>
              <w:t>Pr Christian STRAUS</w:t>
            </w:r>
          </w:p>
        </w:tc>
      </w:tr>
      <w:tr w:rsidR="0064746D" w:rsidRPr="00F012A8" w14:paraId="6BE8545B" w14:textId="77777777" w:rsidTr="00D974EF">
        <w:tc>
          <w:tcPr>
            <w:tcW w:w="3794" w:type="dxa"/>
          </w:tcPr>
          <w:p w14:paraId="2C96E65D" w14:textId="77777777" w:rsidR="006A2F89" w:rsidRPr="000C5A74" w:rsidRDefault="006A2F89" w:rsidP="00BF3CAB">
            <w:pPr>
              <w:rPr>
                <w:rFonts w:ascii="Arial" w:hAnsi="Arial" w:cs="Arial"/>
              </w:rPr>
            </w:pPr>
            <w:r w:rsidRPr="000C5A74">
              <w:rPr>
                <w:rFonts w:ascii="Arial" w:hAnsi="Arial" w:cs="Arial"/>
              </w:rPr>
              <w:t>Noms</w:t>
            </w:r>
            <w:r w:rsidR="00BF3CAB" w:rsidRPr="000C5A74">
              <w:rPr>
                <w:rFonts w:ascii="Arial" w:hAnsi="Arial" w:cs="Arial"/>
              </w:rPr>
              <w:t xml:space="preserve"> MCU-PH </w:t>
            </w:r>
            <w:r w:rsidRPr="000C5A74">
              <w:rPr>
                <w:rFonts w:ascii="Arial" w:hAnsi="Arial" w:cs="Arial"/>
              </w:rPr>
              <w:t>:</w:t>
            </w:r>
          </w:p>
          <w:p w14:paraId="34103A41" w14:textId="4C43516A" w:rsidR="00721DE1" w:rsidRPr="000C5A74" w:rsidRDefault="00721DE1" w:rsidP="00F012A8">
            <w:pPr>
              <w:ind w:right="-79"/>
              <w:rPr>
                <w:rFonts w:ascii="Arial" w:hAnsi="Arial" w:cs="Arial"/>
              </w:rPr>
            </w:pPr>
            <w:r w:rsidRPr="000C5A74">
              <w:rPr>
                <w:rFonts w:ascii="Arial" w:hAnsi="Arial" w:cs="Arial"/>
              </w:rPr>
              <w:t xml:space="preserve">Noms PH : </w:t>
            </w:r>
          </w:p>
        </w:tc>
        <w:tc>
          <w:tcPr>
            <w:tcW w:w="6373" w:type="dxa"/>
            <w:gridSpan w:val="6"/>
          </w:tcPr>
          <w:p w14:paraId="4E1B8BBF" w14:textId="77777777" w:rsidR="006A2F89" w:rsidRDefault="003B3E7B" w:rsidP="003A3BC8">
            <w:pPr>
              <w:rPr>
                <w:rFonts w:ascii="Arial" w:hAnsi="Arial" w:cs="Arial"/>
                <w:b/>
                <w:lang w:val="es-ES"/>
              </w:rPr>
            </w:pPr>
            <w:r w:rsidRPr="00F012A8">
              <w:rPr>
                <w:rFonts w:ascii="Arial" w:hAnsi="Arial" w:cs="Arial"/>
                <w:b/>
                <w:lang w:val="es-ES"/>
              </w:rPr>
              <w:t>Dr Pi</w:t>
            </w:r>
            <w:r w:rsidR="00D974EF" w:rsidRPr="00F012A8">
              <w:rPr>
                <w:rFonts w:ascii="Arial" w:hAnsi="Arial" w:cs="Arial"/>
                <w:b/>
                <w:lang w:val="es-ES"/>
              </w:rPr>
              <w:t>erantonio LAVENEZIANA, Dr Agnès BELLOCQ</w:t>
            </w:r>
          </w:p>
          <w:p w14:paraId="6D97997D" w14:textId="11CCF42F" w:rsidR="00F012A8" w:rsidRPr="00F012A8" w:rsidRDefault="00F012A8" w:rsidP="003A3BC8">
            <w:pPr>
              <w:rPr>
                <w:rFonts w:ascii="Arial" w:hAnsi="Arial" w:cs="Arial"/>
                <w:b/>
                <w:lang w:val="es-ES"/>
              </w:rPr>
            </w:pPr>
            <w:r w:rsidRPr="003528BC">
              <w:rPr>
                <w:rFonts w:ascii="Arial" w:hAnsi="Arial" w:cs="Arial"/>
                <w:b/>
              </w:rPr>
              <w:t>Dr Claudia LLONTOP</w:t>
            </w:r>
          </w:p>
        </w:tc>
      </w:tr>
      <w:tr w:rsidR="0064746D" w:rsidRPr="000C5A74" w14:paraId="51496A91" w14:textId="77777777" w:rsidTr="00D974EF">
        <w:tc>
          <w:tcPr>
            <w:tcW w:w="3794" w:type="dxa"/>
          </w:tcPr>
          <w:p w14:paraId="4AF92251" w14:textId="0B727420" w:rsidR="006A2F89" w:rsidRPr="000C5A74" w:rsidRDefault="006A2F89" w:rsidP="00272F76">
            <w:pPr>
              <w:ind w:right="-504"/>
              <w:rPr>
                <w:rFonts w:ascii="Arial" w:hAnsi="Arial" w:cs="Arial"/>
              </w:rPr>
            </w:pPr>
            <w:r w:rsidRPr="000C5A74">
              <w:rPr>
                <w:rFonts w:ascii="Arial" w:hAnsi="Arial" w:cs="Arial"/>
              </w:rPr>
              <w:t>Nombre CCA </w:t>
            </w:r>
            <w:r w:rsidR="00272F76" w:rsidRPr="000C5A74">
              <w:rPr>
                <w:rFonts w:ascii="Arial" w:hAnsi="Arial" w:cs="Arial"/>
              </w:rPr>
              <w:t xml:space="preserve">/ </w:t>
            </w:r>
            <w:r w:rsidR="008A7635" w:rsidRPr="000C5A74">
              <w:rPr>
                <w:rFonts w:ascii="Arial" w:hAnsi="Arial" w:cs="Arial"/>
              </w:rPr>
              <w:t xml:space="preserve">Assistant </w:t>
            </w:r>
            <w:r w:rsidR="00272F76" w:rsidRPr="000C5A74">
              <w:rPr>
                <w:rFonts w:ascii="Arial" w:hAnsi="Arial" w:cs="Arial"/>
              </w:rPr>
              <w:t>spécialiste</w:t>
            </w:r>
            <w:r w:rsidRPr="000C5A74">
              <w:rPr>
                <w:rFonts w:ascii="Arial" w:hAnsi="Arial" w:cs="Arial"/>
              </w:rPr>
              <w:t>:</w:t>
            </w:r>
          </w:p>
        </w:tc>
        <w:tc>
          <w:tcPr>
            <w:tcW w:w="6373" w:type="dxa"/>
            <w:gridSpan w:val="6"/>
          </w:tcPr>
          <w:p w14:paraId="52A64F9F" w14:textId="1CC0BF34" w:rsidR="006A2F89" w:rsidRPr="000C5A74" w:rsidRDefault="003528BC" w:rsidP="003A3BC8">
            <w:pPr>
              <w:rPr>
                <w:rFonts w:ascii="Arial" w:hAnsi="Arial" w:cs="Arial"/>
              </w:rPr>
            </w:pPr>
            <w:r>
              <w:rPr>
                <w:rFonts w:ascii="Arial" w:hAnsi="Arial" w:cs="Arial"/>
              </w:rPr>
              <w:t>0</w:t>
            </w:r>
          </w:p>
        </w:tc>
      </w:tr>
      <w:bookmarkEnd w:id="0"/>
      <w:tr w:rsidR="0064746D" w:rsidRPr="000C5A74" w14:paraId="5A7FD863" w14:textId="77777777" w:rsidTr="00D974EF">
        <w:tc>
          <w:tcPr>
            <w:tcW w:w="3794" w:type="dxa"/>
          </w:tcPr>
          <w:p w14:paraId="088A146C" w14:textId="21AE2A54" w:rsidR="003727CA" w:rsidRPr="000C5A74" w:rsidRDefault="003727CA" w:rsidP="0064746D">
            <w:pPr>
              <w:rPr>
                <w:rFonts w:ascii="Arial" w:hAnsi="Arial" w:cs="Arial"/>
              </w:rPr>
            </w:pPr>
            <w:r w:rsidRPr="000C5A74">
              <w:rPr>
                <w:rFonts w:ascii="Arial" w:hAnsi="Arial" w:cs="Arial"/>
              </w:rPr>
              <w:t>Nombre de non titulaire</w:t>
            </w:r>
            <w:r w:rsidR="0030791C" w:rsidRPr="000C5A74">
              <w:rPr>
                <w:rFonts w:ascii="Arial" w:hAnsi="Arial" w:cs="Arial"/>
              </w:rPr>
              <w:t> :</w:t>
            </w:r>
            <w:r w:rsidR="00D974EF">
              <w:rPr>
                <w:rFonts w:ascii="Arial" w:hAnsi="Arial" w:cs="Arial"/>
              </w:rPr>
              <w:t xml:space="preserve"> 3</w:t>
            </w:r>
            <w:r w:rsidR="00E16376">
              <w:rPr>
                <w:rFonts w:ascii="Arial" w:hAnsi="Arial" w:cs="Arial"/>
              </w:rPr>
              <w:t xml:space="preserve"> </w:t>
            </w:r>
          </w:p>
        </w:tc>
        <w:tc>
          <w:tcPr>
            <w:tcW w:w="1062" w:type="dxa"/>
          </w:tcPr>
          <w:p w14:paraId="343E1B3F" w14:textId="319AA804" w:rsidR="003727CA" w:rsidRPr="000C5A74" w:rsidRDefault="0064746D" w:rsidP="003A3BC8">
            <w:pPr>
              <w:rPr>
                <w:rFonts w:ascii="Arial" w:hAnsi="Arial" w:cs="Arial"/>
              </w:rPr>
            </w:pPr>
            <w:r>
              <w:rPr>
                <w:rFonts w:ascii="Arial" w:hAnsi="Arial" w:cs="Arial"/>
              </w:rPr>
              <w:t>Praticiens</w:t>
            </w:r>
          </w:p>
        </w:tc>
        <w:tc>
          <w:tcPr>
            <w:tcW w:w="1062" w:type="dxa"/>
          </w:tcPr>
          <w:p w14:paraId="4DA81993" w14:textId="152C7095" w:rsidR="003727CA" w:rsidRPr="000C5A74" w:rsidRDefault="0064746D" w:rsidP="003A3BC8">
            <w:pPr>
              <w:rPr>
                <w:rFonts w:ascii="Arial" w:hAnsi="Arial" w:cs="Arial"/>
              </w:rPr>
            </w:pPr>
            <w:r>
              <w:rPr>
                <w:rFonts w:ascii="Arial" w:hAnsi="Arial" w:cs="Arial"/>
              </w:rPr>
              <w:t>Attachés</w:t>
            </w:r>
          </w:p>
        </w:tc>
        <w:tc>
          <w:tcPr>
            <w:tcW w:w="1062" w:type="dxa"/>
          </w:tcPr>
          <w:p w14:paraId="44EA0680" w14:textId="77777777" w:rsidR="003727CA" w:rsidRPr="000C5A74" w:rsidRDefault="003727CA" w:rsidP="003A3BC8">
            <w:pPr>
              <w:rPr>
                <w:rFonts w:ascii="Arial" w:hAnsi="Arial" w:cs="Arial"/>
              </w:rPr>
            </w:pPr>
          </w:p>
        </w:tc>
        <w:tc>
          <w:tcPr>
            <w:tcW w:w="1062" w:type="dxa"/>
          </w:tcPr>
          <w:p w14:paraId="61083E21" w14:textId="3F891A45" w:rsidR="003727CA" w:rsidRPr="000C5A74" w:rsidRDefault="008D5327" w:rsidP="003A3BC8">
            <w:pPr>
              <w:rPr>
                <w:rFonts w:ascii="Arial" w:hAnsi="Arial" w:cs="Arial"/>
              </w:rPr>
            </w:pPr>
            <w:r>
              <w:rPr>
                <w:rFonts w:ascii="Arial" w:hAnsi="Arial" w:cs="Arial"/>
              </w:rPr>
              <w:t xml:space="preserve">= </w:t>
            </w:r>
            <w:r w:rsidR="0064746D">
              <w:rPr>
                <w:rFonts w:ascii="Arial" w:hAnsi="Arial" w:cs="Arial"/>
              </w:rPr>
              <w:t xml:space="preserve">2,5 </w:t>
            </w:r>
          </w:p>
        </w:tc>
        <w:tc>
          <w:tcPr>
            <w:tcW w:w="1062" w:type="dxa"/>
          </w:tcPr>
          <w:p w14:paraId="14446BD5" w14:textId="1D3A3995" w:rsidR="003727CA" w:rsidRPr="000C5A74" w:rsidRDefault="0064746D" w:rsidP="0064746D">
            <w:pPr>
              <w:rPr>
                <w:rFonts w:ascii="Arial" w:hAnsi="Arial" w:cs="Arial"/>
              </w:rPr>
            </w:pPr>
            <w:r>
              <w:rPr>
                <w:rFonts w:ascii="Arial" w:hAnsi="Arial" w:cs="Arial"/>
              </w:rPr>
              <w:t xml:space="preserve">Temps </w:t>
            </w:r>
          </w:p>
        </w:tc>
        <w:tc>
          <w:tcPr>
            <w:tcW w:w="1063" w:type="dxa"/>
          </w:tcPr>
          <w:p w14:paraId="1FE976D0" w14:textId="5DBFB82F" w:rsidR="003727CA" w:rsidRPr="000C5A74" w:rsidRDefault="0064746D" w:rsidP="003A3BC8">
            <w:pPr>
              <w:rPr>
                <w:rFonts w:ascii="Arial" w:hAnsi="Arial" w:cs="Arial"/>
              </w:rPr>
            </w:pPr>
            <w:r>
              <w:rPr>
                <w:rFonts w:ascii="Arial" w:hAnsi="Arial" w:cs="Arial"/>
              </w:rPr>
              <w:t>pleins</w:t>
            </w:r>
          </w:p>
        </w:tc>
      </w:tr>
    </w:tbl>
    <w:p w14:paraId="759D2B19" w14:textId="77777777" w:rsidR="003727CA" w:rsidRPr="000C5A74" w:rsidRDefault="003727CA" w:rsidP="003A3BC8">
      <w:pPr>
        <w:spacing w:after="0" w:line="240" w:lineRule="auto"/>
        <w:rPr>
          <w:rFonts w:ascii="Arial" w:hAnsi="Arial" w:cs="Arial"/>
        </w:rPr>
      </w:pPr>
    </w:p>
    <w:p w14:paraId="298B55D2" w14:textId="77777777" w:rsidR="00A63E45" w:rsidRDefault="00A63E45" w:rsidP="003A3BC8">
      <w:pPr>
        <w:spacing w:after="0" w:line="240" w:lineRule="auto"/>
      </w:pPr>
    </w:p>
    <w:tbl>
      <w:tblPr>
        <w:tblStyle w:val="Grilledutableau"/>
        <w:tblW w:w="0" w:type="auto"/>
        <w:shd w:val="clear" w:color="auto" w:fill="00B0F0"/>
        <w:tblLook w:val="04A0" w:firstRow="1" w:lastRow="0" w:firstColumn="1" w:lastColumn="0" w:noHBand="0" w:noVBand="1"/>
      </w:tblPr>
      <w:tblGrid>
        <w:gridCol w:w="9062"/>
      </w:tblGrid>
      <w:tr w:rsidR="00FF5E17" w:rsidRPr="0030791C" w14:paraId="71457B49" w14:textId="77777777" w:rsidTr="003B3E7B">
        <w:tc>
          <w:tcPr>
            <w:tcW w:w="9062" w:type="dxa"/>
            <w:shd w:val="clear" w:color="auto" w:fill="00B0F0"/>
          </w:tcPr>
          <w:p w14:paraId="616816F4" w14:textId="77777777" w:rsidR="00FF5E17" w:rsidRPr="0030791C" w:rsidRDefault="00FF5E17" w:rsidP="003B3E7B">
            <w:pPr>
              <w:jc w:val="center"/>
              <w:rPr>
                <w:b/>
                <w:color w:val="FFFFFF" w:themeColor="background1"/>
                <w:sz w:val="28"/>
                <w:szCs w:val="28"/>
              </w:rPr>
            </w:pPr>
            <w:r>
              <w:rPr>
                <w:b/>
                <w:color w:val="FFFFFF" w:themeColor="background1"/>
                <w:sz w:val="28"/>
                <w:szCs w:val="28"/>
              </w:rPr>
              <w:t>Postes de DES</w:t>
            </w:r>
            <w:r w:rsidRPr="0030791C">
              <w:rPr>
                <w:b/>
                <w:color w:val="FFFFFF" w:themeColor="background1"/>
                <w:sz w:val="28"/>
                <w:szCs w:val="28"/>
              </w:rPr>
              <w:t> :</w:t>
            </w:r>
          </w:p>
        </w:tc>
      </w:tr>
    </w:tbl>
    <w:p w14:paraId="119787E6" w14:textId="77777777" w:rsidR="00FF5E17" w:rsidRDefault="00FF5E17" w:rsidP="003A3BC8">
      <w:pPr>
        <w:spacing w:after="0" w:line="240" w:lineRule="auto"/>
      </w:pPr>
    </w:p>
    <w:p w14:paraId="60F272C3" w14:textId="6E16F110" w:rsidR="00A43283" w:rsidRDefault="00A43283" w:rsidP="003A3BC8">
      <w:pPr>
        <w:spacing w:after="0" w:line="240" w:lineRule="auto"/>
        <w:rPr>
          <w:rFonts w:ascii="Arial" w:hAnsi="Arial" w:cs="Arial"/>
        </w:rPr>
      </w:pPr>
      <w:r>
        <w:rPr>
          <w:rFonts w:ascii="Arial" w:hAnsi="Arial" w:cs="Arial"/>
        </w:rPr>
        <w:t>Le service n’offre actuellement aucun poste au choix des internes.</w:t>
      </w:r>
    </w:p>
    <w:p w14:paraId="018889B1" w14:textId="7062E2F5" w:rsidR="00A43283" w:rsidRDefault="00A43283" w:rsidP="003A3BC8">
      <w:pPr>
        <w:spacing w:after="0" w:line="240" w:lineRule="auto"/>
        <w:rPr>
          <w:rFonts w:ascii="Arial" w:hAnsi="Arial" w:cs="Arial"/>
        </w:rPr>
      </w:pPr>
      <w:r>
        <w:rPr>
          <w:rFonts w:ascii="Arial" w:hAnsi="Arial" w:cs="Arial"/>
        </w:rPr>
        <w:t xml:space="preserve">Il possède néanmoins l’agrément pour </w:t>
      </w:r>
      <w:r w:rsidR="00F23949">
        <w:rPr>
          <w:rFonts w:ascii="Arial" w:hAnsi="Arial" w:cs="Arial"/>
        </w:rPr>
        <w:t>la formation des</w:t>
      </w:r>
      <w:r>
        <w:rPr>
          <w:rFonts w:ascii="Arial" w:hAnsi="Arial" w:cs="Arial"/>
        </w:rPr>
        <w:t xml:space="preserve"> internes </w:t>
      </w:r>
      <w:r w:rsidR="00BE353A">
        <w:rPr>
          <w:rFonts w:ascii="Arial" w:hAnsi="Arial" w:cs="Arial"/>
        </w:rPr>
        <w:t>« ancien régime » (</w:t>
      </w:r>
      <w:r w:rsidR="00F23949">
        <w:rPr>
          <w:rFonts w:ascii="Arial" w:hAnsi="Arial" w:cs="Arial"/>
        </w:rPr>
        <w:t>avant</w:t>
      </w:r>
      <w:r>
        <w:rPr>
          <w:rFonts w:ascii="Arial" w:hAnsi="Arial" w:cs="Arial"/>
        </w:rPr>
        <w:t xml:space="preserve"> les ECN de 2017</w:t>
      </w:r>
      <w:r w:rsidR="00BE353A">
        <w:rPr>
          <w:rFonts w:ascii="Arial" w:hAnsi="Arial" w:cs="Arial"/>
        </w:rPr>
        <w:t>)</w:t>
      </w:r>
      <w:r>
        <w:rPr>
          <w:rFonts w:ascii="Arial" w:hAnsi="Arial" w:cs="Arial"/>
        </w:rPr>
        <w:t xml:space="preserve"> et pour la </w:t>
      </w:r>
      <w:r w:rsidR="00F23949">
        <w:rPr>
          <w:rFonts w:ascii="Arial" w:hAnsi="Arial" w:cs="Arial"/>
        </w:rPr>
        <w:t>formation</w:t>
      </w:r>
      <w:r>
        <w:rPr>
          <w:rFonts w:ascii="Arial" w:hAnsi="Arial" w:cs="Arial"/>
        </w:rPr>
        <w:t xml:space="preserve"> des internes en phase d’approfondissement.</w:t>
      </w:r>
    </w:p>
    <w:p w14:paraId="49E1ABA0" w14:textId="77777777" w:rsidR="00FF5E17" w:rsidRDefault="00FF5E17" w:rsidP="003A3BC8">
      <w:pPr>
        <w:spacing w:after="0" w:line="240" w:lineRule="auto"/>
      </w:pPr>
    </w:p>
    <w:tbl>
      <w:tblPr>
        <w:tblStyle w:val="Grilledutableau"/>
        <w:tblW w:w="0" w:type="auto"/>
        <w:shd w:val="clear" w:color="auto" w:fill="00B0F0"/>
        <w:tblLook w:val="04A0" w:firstRow="1" w:lastRow="0" w:firstColumn="1" w:lastColumn="0" w:noHBand="0" w:noVBand="1"/>
      </w:tblPr>
      <w:tblGrid>
        <w:gridCol w:w="9062"/>
      </w:tblGrid>
      <w:tr w:rsidR="0030791C" w:rsidRPr="0030791C" w14:paraId="205E6A66" w14:textId="77777777" w:rsidTr="0030791C">
        <w:tc>
          <w:tcPr>
            <w:tcW w:w="9062" w:type="dxa"/>
            <w:shd w:val="clear" w:color="auto" w:fill="00B0F0"/>
          </w:tcPr>
          <w:p w14:paraId="7181EC98" w14:textId="77777777" w:rsidR="0030791C" w:rsidRPr="0030791C" w:rsidRDefault="0030791C" w:rsidP="0030791C">
            <w:pPr>
              <w:jc w:val="center"/>
              <w:rPr>
                <w:b/>
                <w:color w:val="FFFFFF" w:themeColor="background1"/>
                <w:sz w:val="28"/>
                <w:szCs w:val="28"/>
              </w:rPr>
            </w:pPr>
            <w:r w:rsidRPr="0030791C">
              <w:rPr>
                <w:b/>
                <w:color w:val="FFFFFF" w:themeColor="background1"/>
                <w:sz w:val="28"/>
                <w:szCs w:val="28"/>
              </w:rPr>
              <w:t>Présentation du service :</w:t>
            </w:r>
          </w:p>
        </w:tc>
      </w:tr>
    </w:tbl>
    <w:p w14:paraId="6124832D" w14:textId="77777777" w:rsidR="0030791C" w:rsidRDefault="0030791C" w:rsidP="003A3BC8">
      <w:pPr>
        <w:spacing w:after="0" w:line="240" w:lineRule="auto"/>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73"/>
      </w:tblGrid>
      <w:tr w:rsidR="004D3264" w14:paraId="0DFC7C9C" w14:textId="77777777" w:rsidTr="005D1D43">
        <w:tc>
          <w:tcPr>
            <w:tcW w:w="2689" w:type="dxa"/>
          </w:tcPr>
          <w:p w14:paraId="50C9310F" w14:textId="047F2525" w:rsidR="004D3264" w:rsidRPr="000C5A74" w:rsidRDefault="004D3264" w:rsidP="003A3BC8">
            <w:pPr>
              <w:rPr>
                <w:rFonts w:ascii="Arial" w:hAnsi="Arial" w:cs="Arial"/>
              </w:rPr>
            </w:pPr>
            <w:r w:rsidRPr="000C5A74">
              <w:rPr>
                <w:rFonts w:ascii="Arial" w:hAnsi="Arial" w:cs="Arial"/>
              </w:rPr>
              <w:t>Nombre de lits :</w:t>
            </w:r>
            <w:r w:rsidR="00A43283">
              <w:rPr>
                <w:rFonts w:ascii="Arial" w:hAnsi="Arial" w:cs="Arial"/>
              </w:rPr>
              <w:t xml:space="preserve"> </w:t>
            </w:r>
          </w:p>
        </w:tc>
        <w:tc>
          <w:tcPr>
            <w:tcW w:w="6373" w:type="dxa"/>
          </w:tcPr>
          <w:p w14:paraId="516BF2E0" w14:textId="73831003" w:rsidR="004D3264" w:rsidRPr="000C5A74" w:rsidRDefault="00266117" w:rsidP="003A3BC8">
            <w:pPr>
              <w:rPr>
                <w:rFonts w:ascii="Arial" w:hAnsi="Arial" w:cs="Arial"/>
              </w:rPr>
            </w:pPr>
            <w:r>
              <w:rPr>
                <w:rFonts w:ascii="Arial" w:hAnsi="Arial" w:cs="Arial"/>
              </w:rPr>
              <w:t>Le service n’est pas un service d’Hospitalisation. Il fait partie du département R3S qui regroupe le Service de Pneumologie et Réanimation, le service des Pathologies du Sommeil et le Service d’Explorations Fonctionnelles de la Respiration, de l’Exercice et de la Dyspnée.</w:t>
            </w:r>
          </w:p>
          <w:p w14:paraId="355160D4" w14:textId="77777777" w:rsidR="00D32E32" w:rsidRPr="000C5A74" w:rsidRDefault="00D32E32" w:rsidP="003A3BC8">
            <w:pPr>
              <w:rPr>
                <w:rFonts w:ascii="Arial" w:hAnsi="Arial" w:cs="Arial"/>
              </w:rPr>
            </w:pPr>
          </w:p>
        </w:tc>
      </w:tr>
      <w:tr w:rsidR="004D3264" w14:paraId="2C88BF6C" w14:textId="77777777" w:rsidTr="005D1D43">
        <w:tc>
          <w:tcPr>
            <w:tcW w:w="2689" w:type="dxa"/>
          </w:tcPr>
          <w:p w14:paraId="2A452D1D" w14:textId="77777777" w:rsidR="00D32E32" w:rsidRPr="000C5A74" w:rsidRDefault="004D3264" w:rsidP="003A3BC8">
            <w:pPr>
              <w:rPr>
                <w:rFonts w:ascii="Arial" w:hAnsi="Arial" w:cs="Arial"/>
              </w:rPr>
            </w:pPr>
            <w:r w:rsidRPr="000C5A74">
              <w:rPr>
                <w:rFonts w:ascii="Arial" w:hAnsi="Arial" w:cs="Arial"/>
              </w:rPr>
              <w:t>Nombre de secteurs d’hospitalisation conventionnelle</w:t>
            </w:r>
            <w:r w:rsidR="002B7EF5" w:rsidRPr="000C5A74">
              <w:rPr>
                <w:rFonts w:ascii="Arial" w:hAnsi="Arial" w:cs="Arial"/>
              </w:rPr>
              <w:t>, nb de lits / secteur</w:t>
            </w:r>
            <w:r w:rsidRPr="000C5A74">
              <w:rPr>
                <w:rFonts w:ascii="Arial" w:hAnsi="Arial" w:cs="Arial"/>
              </w:rPr>
              <w:t xml:space="preserve"> et spécificités :</w:t>
            </w:r>
          </w:p>
        </w:tc>
        <w:tc>
          <w:tcPr>
            <w:tcW w:w="6373" w:type="dxa"/>
          </w:tcPr>
          <w:p w14:paraId="3AE06D1B" w14:textId="1B5B9FBA" w:rsidR="004D3264" w:rsidRPr="000C5A74" w:rsidRDefault="008D5327" w:rsidP="00F012A8">
            <w:pPr>
              <w:rPr>
                <w:rFonts w:ascii="Arial" w:hAnsi="Arial" w:cs="Arial"/>
              </w:rPr>
            </w:pPr>
            <w:r>
              <w:rPr>
                <w:rFonts w:ascii="Arial" w:hAnsi="Arial" w:cs="Arial"/>
              </w:rPr>
              <w:t>0</w:t>
            </w:r>
          </w:p>
          <w:p w14:paraId="4EC667CB" w14:textId="77777777" w:rsidR="00D32E32" w:rsidRPr="000C5A74" w:rsidRDefault="00D32E32" w:rsidP="00F012A8">
            <w:pPr>
              <w:rPr>
                <w:rFonts w:ascii="Arial" w:hAnsi="Arial" w:cs="Arial"/>
              </w:rPr>
            </w:pPr>
          </w:p>
        </w:tc>
      </w:tr>
      <w:tr w:rsidR="004D3264" w14:paraId="091F6639" w14:textId="77777777" w:rsidTr="005D1D43">
        <w:tc>
          <w:tcPr>
            <w:tcW w:w="2689" w:type="dxa"/>
          </w:tcPr>
          <w:p w14:paraId="1524628F" w14:textId="77777777" w:rsidR="00D32E32" w:rsidRPr="000C5A74" w:rsidRDefault="004D3264" w:rsidP="003A3BC8">
            <w:pPr>
              <w:rPr>
                <w:rFonts w:ascii="Arial" w:hAnsi="Arial" w:cs="Arial"/>
              </w:rPr>
            </w:pPr>
            <w:r w:rsidRPr="000C5A74">
              <w:rPr>
                <w:rFonts w:ascii="Arial" w:hAnsi="Arial" w:cs="Arial"/>
              </w:rPr>
              <w:t>Nombre de secteurs d’hospitalisation jour et spécificités :</w:t>
            </w:r>
          </w:p>
        </w:tc>
        <w:tc>
          <w:tcPr>
            <w:tcW w:w="6373" w:type="dxa"/>
          </w:tcPr>
          <w:p w14:paraId="2FE5D700" w14:textId="77777777" w:rsidR="004D3264" w:rsidRPr="000C5A74" w:rsidRDefault="004D3264" w:rsidP="003A3BC8">
            <w:pPr>
              <w:rPr>
                <w:rFonts w:ascii="Arial" w:hAnsi="Arial" w:cs="Arial"/>
              </w:rPr>
            </w:pPr>
          </w:p>
          <w:p w14:paraId="1F75E6AE" w14:textId="77777777" w:rsidR="00D32E32" w:rsidRPr="000C5A74" w:rsidRDefault="00D32E32" w:rsidP="003A3BC8">
            <w:pPr>
              <w:rPr>
                <w:rFonts w:ascii="Arial" w:hAnsi="Arial" w:cs="Arial"/>
              </w:rPr>
            </w:pPr>
          </w:p>
        </w:tc>
      </w:tr>
      <w:tr w:rsidR="004D3264" w14:paraId="2B001EBB" w14:textId="77777777" w:rsidTr="005D1D43">
        <w:tc>
          <w:tcPr>
            <w:tcW w:w="2689" w:type="dxa"/>
          </w:tcPr>
          <w:p w14:paraId="14A1575A" w14:textId="77777777" w:rsidR="00D32E32" w:rsidRPr="000C5A74" w:rsidRDefault="004D3264" w:rsidP="003A3BC8">
            <w:pPr>
              <w:rPr>
                <w:rFonts w:ascii="Arial" w:hAnsi="Arial" w:cs="Arial"/>
              </w:rPr>
            </w:pPr>
            <w:r w:rsidRPr="000C5A74">
              <w:rPr>
                <w:rFonts w:ascii="Arial" w:hAnsi="Arial" w:cs="Arial"/>
              </w:rPr>
              <w:t>Plateau technique (décrire) :</w:t>
            </w:r>
          </w:p>
        </w:tc>
        <w:tc>
          <w:tcPr>
            <w:tcW w:w="6373" w:type="dxa"/>
          </w:tcPr>
          <w:p w14:paraId="0CA0C57B" w14:textId="77777777" w:rsidR="004D3264" w:rsidRPr="000C5A74" w:rsidRDefault="004D3264" w:rsidP="003A3BC8">
            <w:pPr>
              <w:rPr>
                <w:rFonts w:ascii="Arial" w:hAnsi="Arial" w:cs="Arial"/>
              </w:rPr>
            </w:pPr>
          </w:p>
          <w:p w14:paraId="0EC4B27D" w14:textId="6E3AC053" w:rsidR="007771F5" w:rsidRPr="000C5A74" w:rsidRDefault="008D5327" w:rsidP="000A0C9A">
            <w:pPr>
              <w:rPr>
                <w:rFonts w:ascii="Arial" w:hAnsi="Arial" w:cs="Arial"/>
              </w:rPr>
            </w:pPr>
            <w:r>
              <w:rPr>
                <w:rFonts w:ascii="Arial" w:hAnsi="Arial" w:cs="Arial"/>
              </w:rPr>
              <w:t>Plateau complet d’Explorations Fonctionnelles Respiratoires incluant</w:t>
            </w:r>
            <w:r w:rsidR="000A0C9A">
              <w:rPr>
                <w:rFonts w:ascii="Arial" w:hAnsi="Arial" w:cs="Arial"/>
              </w:rPr>
              <w:t>, en plus de tous les tests habituels,</w:t>
            </w:r>
            <w:r w:rsidR="008911F8">
              <w:rPr>
                <w:rFonts w:ascii="Arial" w:hAnsi="Arial" w:cs="Arial"/>
              </w:rPr>
              <w:t xml:space="preserve"> l’exploration fonctionnelle à l’exercice (EFX),</w:t>
            </w:r>
            <w:r w:rsidR="000A0C9A">
              <w:rPr>
                <w:rFonts w:ascii="Arial" w:hAnsi="Arial" w:cs="Arial"/>
              </w:rPr>
              <w:t xml:space="preserve"> l’exploration des muscles respiratoires, l’exploration du diaphragme et l’</w:t>
            </w:r>
            <w:r w:rsidR="008911F8">
              <w:rPr>
                <w:rFonts w:ascii="Arial" w:hAnsi="Arial" w:cs="Arial"/>
              </w:rPr>
              <w:t>exploration</w:t>
            </w:r>
            <w:r w:rsidR="000A0C9A">
              <w:rPr>
                <w:rFonts w:ascii="Arial" w:hAnsi="Arial" w:cs="Arial"/>
              </w:rPr>
              <w:t xml:space="preserve"> du </w:t>
            </w:r>
            <w:r w:rsidR="008911F8">
              <w:rPr>
                <w:rFonts w:ascii="Arial" w:hAnsi="Arial" w:cs="Arial"/>
              </w:rPr>
              <w:t>contrôle</w:t>
            </w:r>
            <w:r w:rsidR="000A0C9A">
              <w:rPr>
                <w:rFonts w:ascii="Arial" w:hAnsi="Arial" w:cs="Arial"/>
              </w:rPr>
              <w:t xml:space="preserve"> de la </w:t>
            </w:r>
            <w:r w:rsidR="008911F8">
              <w:rPr>
                <w:rFonts w:ascii="Arial" w:hAnsi="Arial" w:cs="Arial"/>
              </w:rPr>
              <w:t>ventilation</w:t>
            </w:r>
            <w:r w:rsidR="000A0C9A">
              <w:rPr>
                <w:rFonts w:ascii="Arial" w:hAnsi="Arial" w:cs="Arial"/>
              </w:rPr>
              <w:t>.</w:t>
            </w:r>
            <w:r w:rsidR="007C1D67">
              <w:rPr>
                <w:rFonts w:ascii="Arial" w:hAnsi="Arial" w:cs="Arial"/>
              </w:rPr>
              <w:t xml:space="preserve"> Le service est centre de référence maladie rare, constitutif pour le Syndrome d’Ondine.</w:t>
            </w:r>
          </w:p>
        </w:tc>
      </w:tr>
      <w:tr w:rsidR="004D3264" w14:paraId="204D93CE" w14:textId="77777777" w:rsidTr="005D1D43">
        <w:tc>
          <w:tcPr>
            <w:tcW w:w="2689" w:type="dxa"/>
          </w:tcPr>
          <w:p w14:paraId="3EA7C40D" w14:textId="77777777" w:rsidR="00D32E32" w:rsidRPr="000C5A74" w:rsidRDefault="004D3264" w:rsidP="003A3BC8">
            <w:pPr>
              <w:rPr>
                <w:rFonts w:ascii="Arial" w:hAnsi="Arial" w:cs="Arial"/>
              </w:rPr>
            </w:pPr>
            <w:r w:rsidRPr="000C5A74">
              <w:rPr>
                <w:rFonts w:ascii="Arial" w:hAnsi="Arial" w:cs="Arial"/>
              </w:rPr>
              <w:lastRenderedPageBreak/>
              <w:t>Organisation de l’activité des internes (qui a accès à quoi) :</w:t>
            </w:r>
          </w:p>
        </w:tc>
        <w:tc>
          <w:tcPr>
            <w:tcW w:w="6373" w:type="dxa"/>
          </w:tcPr>
          <w:p w14:paraId="4518F193" w14:textId="77777777" w:rsidR="004D3264" w:rsidRPr="000C5A74" w:rsidRDefault="004D3264" w:rsidP="003A3BC8">
            <w:pPr>
              <w:rPr>
                <w:rFonts w:ascii="Arial" w:hAnsi="Arial" w:cs="Arial"/>
              </w:rPr>
            </w:pPr>
          </w:p>
          <w:p w14:paraId="68F87FD9" w14:textId="776A8609" w:rsidR="00C53523" w:rsidRPr="000C5A74" w:rsidRDefault="00A42CB7" w:rsidP="003A3BC8">
            <w:pPr>
              <w:rPr>
                <w:rFonts w:ascii="Arial" w:hAnsi="Arial" w:cs="Arial"/>
              </w:rPr>
            </w:pPr>
            <w:r>
              <w:rPr>
                <w:rFonts w:ascii="Arial" w:hAnsi="Arial" w:cs="Arial"/>
              </w:rPr>
              <w:t>L’interne aura accès à l’ensemble de l’activité du service</w:t>
            </w:r>
          </w:p>
        </w:tc>
      </w:tr>
      <w:tr w:rsidR="004D3264" w14:paraId="1E52F76B" w14:textId="77777777" w:rsidTr="005D1D43">
        <w:tc>
          <w:tcPr>
            <w:tcW w:w="2689" w:type="dxa"/>
          </w:tcPr>
          <w:p w14:paraId="5B2C15DC" w14:textId="14CD4B26" w:rsidR="00D32E32" w:rsidRPr="000C5A74" w:rsidRDefault="004D3264" w:rsidP="003A3BC8">
            <w:pPr>
              <w:rPr>
                <w:rFonts w:ascii="Arial" w:hAnsi="Arial" w:cs="Arial"/>
              </w:rPr>
            </w:pPr>
            <w:r w:rsidRPr="000C5A74">
              <w:rPr>
                <w:rFonts w:ascii="Arial" w:hAnsi="Arial" w:cs="Arial"/>
              </w:rPr>
              <w:t>Gardes (nombre, où ?) :</w:t>
            </w:r>
            <w:r w:rsidR="006B2E7A">
              <w:rPr>
                <w:rFonts w:ascii="Arial" w:hAnsi="Arial" w:cs="Arial"/>
              </w:rPr>
              <w:t xml:space="preserve"> </w:t>
            </w:r>
          </w:p>
        </w:tc>
        <w:tc>
          <w:tcPr>
            <w:tcW w:w="6373" w:type="dxa"/>
          </w:tcPr>
          <w:p w14:paraId="454F7276" w14:textId="77777777" w:rsidR="004D3264" w:rsidRPr="000C5A74" w:rsidRDefault="004D3264" w:rsidP="003A3BC8">
            <w:pPr>
              <w:rPr>
                <w:rFonts w:ascii="Arial" w:hAnsi="Arial" w:cs="Arial"/>
              </w:rPr>
            </w:pPr>
          </w:p>
          <w:p w14:paraId="13E6F508" w14:textId="6D68E5DD" w:rsidR="00C53523" w:rsidRPr="000C5A74" w:rsidRDefault="006B2E7A" w:rsidP="003A3BC8">
            <w:pPr>
              <w:rPr>
                <w:rFonts w:ascii="Arial" w:hAnsi="Arial" w:cs="Arial"/>
              </w:rPr>
            </w:pPr>
            <w:r w:rsidRPr="006B2E7A">
              <w:rPr>
                <w:rFonts w:ascii="Arial" w:hAnsi="Arial" w:cs="Arial"/>
              </w:rPr>
              <w:t>L’interne participe aux gardes de réanimation du service de pneumologie ou aux urgences selon ses capacités et formations antérieures avec un respect total du repos de sécurité.</w:t>
            </w:r>
          </w:p>
        </w:tc>
      </w:tr>
      <w:tr w:rsidR="004D3264" w14:paraId="14D28C8B" w14:textId="77777777" w:rsidTr="005D1D43">
        <w:tc>
          <w:tcPr>
            <w:tcW w:w="2689" w:type="dxa"/>
          </w:tcPr>
          <w:p w14:paraId="6FEA9098" w14:textId="77777777" w:rsidR="00D32E32" w:rsidRPr="000C5A74" w:rsidRDefault="004D3264" w:rsidP="003A3BC8">
            <w:pPr>
              <w:rPr>
                <w:rFonts w:ascii="Arial" w:hAnsi="Arial" w:cs="Arial"/>
              </w:rPr>
            </w:pPr>
            <w:r w:rsidRPr="000C5A74">
              <w:rPr>
                <w:rFonts w:ascii="Arial" w:hAnsi="Arial" w:cs="Arial"/>
              </w:rPr>
              <w:t>Thématique(s) de recherche :</w:t>
            </w:r>
          </w:p>
        </w:tc>
        <w:tc>
          <w:tcPr>
            <w:tcW w:w="6373" w:type="dxa"/>
          </w:tcPr>
          <w:p w14:paraId="14BA176D" w14:textId="77777777" w:rsidR="004D3264" w:rsidRPr="000C5A74" w:rsidRDefault="004D3264" w:rsidP="003A3BC8">
            <w:pPr>
              <w:rPr>
                <w:rFonts w:ascii="Arial" w:hAnsi="Arial" w:cs="Arial"/>
              </w:rPr>
            </w:pPr>
          </w:p>
          <w:p w14:paraId="42215BFB" w14:textId="5B296224" w:rsidR="007771F5" w:rsidRPr="000C5A74" w:rsidRDefault="001A0D61" w:rsidP="003A3BC8">
            <w:pPr>
              <w:rPr>
                <w:rFonts w:ascii="Arial" w:hAnsi="Arial" w:cs="Arial"/>
              </w:rPr>
            </w:pPr>
            <w:r>
              <w:rPr>
                <w:rFonts w:ascii="Arial" w:hAnsi="Arial" w:cs="Arial"/>
              </w:rPr>
              <w:t>Contrôle de la ventilation, dyspnée, exercice, EFR sans contact. La recherche s’effectue en lien avec l’UMRS 1158</w:t>
            </w:r>
          </w:p>
        </w:tc>
      </w:tr>
      <w:tr w:rsidR="004D3264" w14:paraId="688954B2" w14:textId="77777777" w:rsidTr="005D1D43">
        <w:tc>
          <w:tcPr>
            <w:tcW w:w="2689" w:type="dxa"/>
          </w:tcPr>
          <w:p w14:paraId="6C667A99" w14:textId="77777777" w:rsidR="00D32E32" w:rsidRPr="000C5A74" w:rsidRDefault="004D3264" w:rsidP="003A3BC8">
            <w:pPr>
              <w:rPr>
                <w:rFonts w:ascii="Arial" w:hAnsi="Arial" w:cs="Arial"/>
              </w:rPr>
            </w:pPr>
            <w:r w:rsidRPr="000C5A74">
              <w:rPr>
                <w:rFonts w:ascii="Arial" w:hAnsi="Arial" w:cs="Arial"/>
              </w:rPr>
              <w:t>RCP :</w:t>
            </w:r>
          </w:p>
        </w:tc>
        <w:tc>
          <w:tcPr>
            <w:tcW w:w="6373" w:type="dxa"/>
          </w:tcPr>
          <w:p w14:paraId="327A3213" w14:textId="77777777" w:rsidR="004D3264" w:rsidRPr="000C5A74" w:rsidRDefault="004D3264" w:rsidP="003A3BC8">
            <w:pPr>
              <w:rPr>
                <w:rFonts w:ascii="Arial" w:hAnsi="Arial" w:cs="Arial"/>
              </w:rPr>
            </w:pPr>
          </w:p>
          <w:p w14:paraId="14DFCB5C" w14:textId="78E1A960" w:rsidR="00C53523" w:rsidRPr="000C5A74" w:rsidRDefault="006F0AE9" w:rsidP="003A3BC8">
            <w:pPr>
              <w:rPr>
                <w:rFonts w:ascii="Arial" w:hAnsi="Arial" w:cs="Arial"/>
              </w:rPr>
            </w:pPr>
            <w:r>
              <w:rPr>
                <w:rFonts w:ascii="Arial" w:hAnsi="Arial" w:cs="Arial"/>
              </w:rPr>
              <w:t>Possible, avec le service de Pneumologie.</w:t>
            </w:r>
          </w:p>
        </w:tc>
      </w:tr>
      <w:tr w:rsidR="004D3264" w14:paraId="412E36AF" w14:textId="77777777" w:rsidTr="005D1D43">
        <w:tc>
          <w:tcPr>
            <w:tcW w:w="2689" w:type="dxa"/>
          </w:tcPr>
          <w:p w14:paraId="77832D6B" w14:textId="77777777" w:rsidR="00D32E32" w:rsidRPr="000C5A74" w:rsidRDefault="004D3264" w:rsidP="003A3BC8">
            <w:pPr>
              <w:rPr>
                <w:rFonts w:ascii="Arial" w:hAnsi="Arial" w:cs="Arial"/>
              </w:rPr>
            </w:pPr>
            <w:r w:rsidRPr="000C5A74">
              <w:rPr>
                <w:rFonts w:ascii="Arial" w:hAnsi="Arial" w:cs="Arial"/>
              </w:rPr>
              <w:t>Bibliographies :</w:t>
            </w:r>
          </w:p>
        </w:tc>
        <w:tc>
          <w:tcPr>
            <w:tcW w:w="6373" w:type="dxa"/>
          </w:tcPr>
          <w:p w14:paraId="7E724C44" w14:textId="77777777" w:rsidR="004D3264" w:rsidRPr="000C5A74" w:rsidRDefault="004D3264" w:rsidP="003A3BC8">
            <w:pPr>
              <w:rPr>
                <w:rFonts w:ascii="Arial" w:hAnsi="Arial" w:cs="Arial"/>
              </w:rPr>
            </w:pPr>
          </w:p>
          <w:p w14:paraId="01E4CA36" w14:textId="76A587DB" w:rsidR="00C53523" w:rsidRPr="000C5A74" w:rsidRDefault="0094454E" w:rsidP="003A3BC8">
            <w:pPr>
              <w:rPr>
                <w:rFonts w:ascii="Arial" w:hAnsi="Arial" w:cs="Arial"/>
              </w:rPr>
            </w:pPr>
            <w:r>
              <w:rPr>
                <w:rFonts w:ascii="Arial" w:hAnsi="Arial" w:cs="Arial"/>
              </w:rPr>
              <w:t>Possible avec le service de Pneumologie</w:t>
            </w:r>
          </w:p>
        </w:tc>
      </w:tr>
      <w:tr w:rsidR="004D3264" w14:paraId="690872F4" w14:textId="77777777" w:rsidTr="005D1D43">
        <w:tc>
          <w:tcPr>
            <w:tcW w:w="2689" w:type="dxa"/>
          </w:tcPr>
          <w:p w14:paraId="24F4B2D7" w14:textId="77777777" w:rsidR="00D32E32" w:rsidRPr="000C5A74" w:rsidRDefault="004D3264" w:rsidP="003A3BC8">
            <w:pPr>
              <w:rPr>
                <w:rFonts w:ascii="Arial" w:hAnsi="Arial" w:cs="Arial"/>
              </w:rPr>
            </w:pPr>
            <w:r w:rsidRPr="000C5A74">
              <w:rPr>
                <w:rFonts w:ascii="Arial" w:hAnsi="Arial" w:cs="Arial"/>
              </w:rPr>
              <w:t>Séminaires de service :</w:t>
            </w:r>
          </w:p>
        </w:tc>
        <w:tc>
          <w:tcPr>
            <w:tcW w:w="6373" w:type="dxa"/>
          </w:tcPr>
          <w:p w14:paraId="5A7DB5B9" w14:textId="77777777" w:rsidR="004D3264" w:rsidRPr="000C5A74" w:rsidRDefault="004D3264" w:rsidP="003A3BC8">
            <w:pPr>
              <w:rPr>
                <w:rFonts w:ascii="Arial" w:hAnsi="Arial" w:cs="Arial"/>
              </w:rPr>
            </w:pPr>
          </w:p>
          <w:p w14:paraId="23B16F52" w14:textId="58634F7E" w:rsidR="00C53523" w:rsidRPr="000C5A74" w:rsidRDefault="0051122F" w:rsidP="003A3BC8">
            <w:pPr>
              <w:rPr>
                <w:rFonts w:ascii="Arial" w:hAnsi="Arial" w:cs="Arial"/>
              </w:rPr>
            </w:pPr>
            <w:r>
              <w:rPr>
                <w:rFonts w:ascii="Arial" w:hAnsi="Arial" w:cs="Arial"/>
              </w:rPr>
              <w:t>Oui, avec le service de Pneumologie</w:t>
            </w:r>
          </w:p>
        </w:tc>
      </w:tr>
      <w:tr w:rsidR="004D3264" w14:paraId="3FCEB60F" w14:textId="77777777" w:rsidTr="005D1D43">
        <w:tc>
          <w:tcPr>
            <w:tcW w:w="2689" w:type="dxa"/>
          </w:tcPr>
          <w:p w14:paraId="042EF680" w14:textId="77777777" w:rsidR="00D32E32" w:rsidRPr="000C5A74" w:rsidRDefault="007771F5" w:rsidP="003A3BC8">
            <w:pPr>
              <w:rPr>
                <w:rFonts w:ascii="Arial" w:hAnsi="Arial" w:cs="Arial"/>
              </w:rPr>
            </w:pPr>
            <w:r w:rsidRPr="000C5A74">
              <w:rPr>
                <w:rFonts w:ascii="Arial" w:hAnsi="Arial" w:cs="Arial"/>
              </w:rPr>
              <w:t>Possibilité de Master 2 :</w:t>
            </w:r>
          </w:p>
        </w:tc>
        <w:tc>
          <w:tcPr>
            <w:tcW w:w="6373" w:type="dxa"/>
          </w:tcPr>
          <w:p w14:paraId="18B349A5" w14:textId="77777777" w:rsidR="004D3264" w:rsidRDefault="004D3264" w:rsidP="003A3BC8"/>
          <w:p w14:paraId="311CFACF" w14:textId="3A3F231F" w:rsidR="00C53523" w:rsidRDefault="008955F1" w:rsidP="003A3BC8">
            <w:r>
              <w:t>Oui, au sein de l’UMRS 1158, Inserm et Sorbonne Université</w:t>
            </w:r>
          </w:p>
        </w:tc>
      </w:tr>
      <w:tr w:rsidR="007771F5" w14:paraId="33A63B96" w14:textId="77777777" w:rsidTr="005D1D43">
        <w:tc>
          <w:tcPr>
            <w:tcW w:w="2689" w:type="dxa"/>
          </w:tcPr>
          <w:p w14:paraId="782B35A3" w14:textId="77777777" w:rsidR="00D32E32" w:rsidRPr="000C5A74" w:rsidRDefault="007771F5" w:rsidP="003A3BC8">
            <w:pPr>
              <w:rPr>
                <w:rFonts w:ascii="Arial" w:hAnsi="Arial" w:cs="Arial"/>
              </w:rPr>
            </w:pPr>
            <w:r w:rsidRPr="000C5A74">
              <w:rPr>
                <w:rFonts w:ascii="Arial" w:hAnsi="Arial" w:cs="Arial"/>
              </w:rPr>
              <w:t>Unité(s) de recherche / Thématique</w:t>
            </w:r>
          </w:p>
        </w:tc>
        <w:tc>
          <w:tcPr>
            <w:tcW w:w="6373" w:type="dxa"/>
          </w:tcPr>
          <w:p w14:paraId="2CB5A667" w14:textId="77777777" w:rsidR="007771F5" w:rsidRDefault="007771F5" w:rsidP="003A3BC8"/>
          <w:p w14:paraId="4FBD7E61" w14:textId="235EF393" w:rsidR="00C53523" w:rsidRDefault="00841A00" w:rsidP="003A3BC8">
            <w:r>
              <w:t>UMRS 1158, Inserm et Sorbonne Université /Neurophysiologie Respiratoire Expérimentale et C</w:t>
            </w:r>
            <w:r w:rsidR="00CE7530">
              <w:t>l</w:t>
            </w:r>
            <w:r>
              <w:t>inique</w:t>
            </w:r>
            <w:r w:rsidR="00CE7530">
              <w:t xml:space="preserve"> </w:t>
            </w:r>
          </w:p>
        </w:tc>
      </w:tr>
    </w:tbl>
    <w:p w14:paraId="0B48B5FF" w14:textId="77777777" w:rsidR="007771F5" w:rsidRDefault="007771F5" w:rsidP="003A3BC8">
      <w:pPr>
        <w:spacing w:after="0" w:line="240" w:lineRule="auto"/>
      </w:pPr>
    </w:p>
    <w:sectPr w:rsidR="007771F5" w:rsidSect="00D32E32">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AB67B8"/>
    <w:multiLevelType w:val="hybridMultilevel"/>
    <w:tmpl w:val="93E400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B21"/>
    <w:rsid w:val="00011E58"/>
    <w:rsid w:val="000907F4"/>
    <w:rsid w:val="000A0C0C"/>
    <w:rsid w:val="000A0C9A"/>
    <w:rsid w:val="000C5A74"/>
    <w:rsid w:val="001A0D61"/>
    <w:rsid w:val="00266117"/>
    <w:rsid w:val="00272F76"/>
    <w:rsid w:val="002B7EF5"/>
    <w:rsid w:val="002C60C7"/>
    <w:rsid w:val="0030791C"/>
    <w:rsid w:val="003308D5"/>
    <w:rsid w:val="0033122F"/>
    <w:rsid w:val="0033482D"/>
    <w:rsid w:val="003528BC"/>
    <w:rsid w:val="003727CA"/>
    <w:rsid w:val="003A3BC8"/>
    <w:rsid w:val="003B3E7B"/>
    <w:rsid w:val="003D582D"/>
    <w:rsid w:val="004D3264"/>
    <w:rsid w:val="0051122F"/>
    <w:rsid w:val="0051710C"/>
    <w:rsid w:val="00564667"/>
    <w:rsid w:val="00564C78"/>
    <w:rsid w:val="005D1D43"/>
    <w:rsid w:val="0064746D"/>
    <w:rsid w:val="006A2F89"/>
    <w:rsid w:val="006B2E7A"/>
    <w:rsid w:val="006F0AE9"/>
    <w:rsid w:val="00721DE1"/>
    <w:rsid w:val="007771F5"/>
    <w:rsid w:val="007C1D67"/>
    <w:rsid w:val="007F566A"/>
    <w:rsid w:val="008159C3"/>
    <w:rsid w:val="00835E10"/>
    <w:rsid w:val="00841A00"/>
    <w:rsid w:val="008911F8"/>
    <w:rsid w:val="008955F1"/>
    <w:rsid w:val="008971C6"/>
    <w:rsid w:val="008A7635"/>
    <w:rsid w:val="008D5327"/>
    <w:rsid w:val="0094454E"/>
    <w:rsid w:val="009521BB"/>
    <w:rsid w:val="00963C58"/>
    <w:rsid w:val="00A42CB7"/>
    <w:rsid w:val="00A43283"/>
    <w:rsid w:val="00A63E45"/>
    <w:rsid w:val="00A82F73"/>
    <w:rsid w:val="00B22041"/>
    <w:rsid w:val="00B931D8"/>
    <w:rsid w:val="00B95B21"/>
    <w:rsid w:val="00BA7EC4"/>
    <w:rsid w:val="00BE353A"/>
    <w:rsid w:val="00BF3CAB"/>
    <w:rsid w:val="00C132D3"/>
    <w:rsid w:val="00C53523"/>
    <w:rsid w:val="00CB736C"/>
    <w:rsid w:val="00CE7530"/>
    <w:rsid w:val="00D122C8"/>
    <w:rsid w:val="00D32E32"/>
    <w:rsid w:val="00D974EF"/>
    <w:rsid w:val="00E16376"/>
    <w:rsid w:val="00E715CA"/>
    <w:rsid w:val="00F012A8"/>
    <w:rsid w:val="00F23949"/>
    <w:rsid w:val="00F74247"/>
    <w:rsid w:val="00F74D74"/>
    <w:rsid w:val="00F84540"/>
    <w:rsid w:val="00FB5818"/>
    <w:rsid w:val="00FF5E17"/>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A01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qFormat/>
    <w:rsid w:val="0033482D"/>
    <w:pPr>
      <w:keepNext/>
      <w:spacing w:before="240" w:after="60" w:line="240" w:lineRule="auto"/>
      <w:jc w:val="both"/>
      <w:outlineLvl w:val="1"/>
    </w:pPr>
    <w:rPr>
      <w:rFonts w:ascii="Calibri" w:eastAsia="MS Gothic" w:hAnsi="Calibr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582D"/>
    <w:pPr>
      <w:ind w:left="720"/>
      <w:contextualSpacing/>
    </w:pPr>
  </w:style>
  <w:style w:type="character" w:styleId="Marquedecommentaire">
    <w:name w:val="annotation reference"/>
    <w:basedOn w:val="Policepardfaut"/>
    <w:uiPriority w:val="99"/>
    <w:semiHidden/>
    <w:unhideWhenUsed/>
    <w:rsid w:val="002B7EF5"/>
    <w:rPr>
      <w:sz w:val="16"/>
      <w:szCs w:val="16"/>
    </w:rPr>
  </w:style>
  <w:style w:type="paragraph" w:styleId="Commentaire">
    <w:name w:val="annotation text"/>
    <w:basedOn w:val="Normal"/>
    <w:link w:val="CommentaireCar"/>
    <w:uiPriority w:val="99"/>
    <w:semiHidden/>
    <w:unhideWhenUsed/>
    <w:rsid w:val="002B7EF5"/>
    <w:pPr>
      <w:spacing w:line="240" w:lineRule="auto"/>
    </w:pPr>
    <w:rPr>
      <w:sz w:val="20"/>
      <w:szCs w:val="20"/>
    </w:rPr>
  </w:style>
  <w:style w:type="character" w:customStyle="1" w:styleId="CommentaireCar">
    <w:name w:val="Commentaire Car"/>
    <w:basedOn w:val="Policepardfaut"/>
    <w:link w:val="Commentaire"/>
    <w:uiPriority w:val="99"/>
    <w:semiHidden/>
    <w:rsid w:val="002B7EF5"/>
    <w:rPr>
      <w:sz w:val="20"/>
      <w:szCs w:val="20"/>
    </w:rPr>
  </w:style>
  <w:style w:type="paragraph" w:styleId="Objetducommentaire">
    <w:name w:val="annotation subject"/>
    <w:basedOn w:val="Commentaire"/>
    <w:next w:val="Commentaire"/>
    <w:link w:val="ObjetducommentaireCar"/>
    <w:uiPriority w:val="99"/>
    <w:semiHidden/>
    <w:unhideWhenUsed/>
    <w:rsid w:val="002B7EF5"/>
    <w:rPr>
      <w:b/>
      <w:bCs/>
    </w:rPr>
  </w:style>
  <w:style w:type="character" w:customStyle="1" w:styleId="ObjetducommentaireCar">
    <w:name w:val="Objet du commentaire Car"/>
    <w:basedOn w:val="CommentaireCar"/>
    <w:link w:val="Objetducommentaire"/>
    <w:uiPriority w:val="99"/>
    <w:semiHidden/>
    <w:rsid w:val="002B7EF5"/>
    <w:rPr>
      <w:b/>
      <w:bCs/>
      <w:sz w:val="20"/>
      <w:szCs w:val="20"/>
    </w:rPr>
  </w:style>
  <w:style w:type="paragraph" w:styleId="Textedebulles">
    <w:name w:val="Balloon Text"/>
    <w:basedOn w:val="Normal"/>
    <w:link w:val="TextedebullesCar"/>
    <w:uiPriority w:val="99"/>
    <w:semiHidden/>
    <w:unhideWhenUsed/>
    <w:rsid w:val="002B7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EF5"/>
    <w:rPr>
      <w:rFonts w:ascii="Tahoma" w:hAnsi="Tahoma" w:cs="Tahoma"/>
      <w:sz w:val="16"/>
      <w:szCs w:val="16"/>
    </w:rPr>
  </w:style>
  <w:style w:type="character" w:customStyle="1" w:styleId="Titre2Car">
    <w:name w:val="Titre 2 Car"/>
    <w:basedOn w:val="Policepardfaut"/>
    <w:link w:val="Titre2"/>
    <w:uiPriority w:val="9"/>
    <w:rsid w:val="0033482D"/>
    <w:rPr>
      <w:rFonts w:ascii="Calibri" w:eastAsia="MS Gothic" w:hAnsi="Calibri" w:cs="Times New Roman"/>
      <w:b/>
      <w:bCs/>
      <w:i/>
      <w:iCs/>
      <w:sz w:val="28"/>
      <w:szCs w:val="28"/>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2">
    <w:name w:val="heading 2"/>
    <w:basedOn w:val="Normal"/>
    <w:next w:val="Normal"/>
    <w:link w:val="Titre2Car"/>
    <w:uiPriority w:val="9"/>
    <w:qFormat/>
    <w:rsid w:val="0033482D"/>
    <w:pPr>
      <w:keepNext/>
      <w:spacing w:before="240" w:after="60" w:line="240" w:lineRule="auto"/>
      <w:jc w:val="both"/>
      <w:outlineLvl w:val="1"/>
    </w:pPr>
    <w:rPr>
      <w:rFonts w:ascii="Calibri" w:eastAsia="MS Gothic" w:hAnsi="Calibri" w:cs="Times New Roman"/>
      <w:b/>
      <w:bCs/>
      <w:i/>
      <w:iCs/>
      <w:sz w:val="28"/>
      <w:szCs w:val="2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6A2F8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3D582D"/>
    <w:pPr>
      <w:ind w:left="720"/>
      <w:contextualSpacing/>
    </w:pPr>
  </w:style>
  <w:style w:type="character" w:styleId="Marquedecommentaire">
    <w:name w:val="annotation reference"/>
    <w:basedOn w:val="Policepardfaut"/>
    <w:uiPriority w:val="99"/>
    <w:semiHidden/>
    <w:unhideWhenUsed/>
    <w:rsid w:val="002B7EF5"/>
    <w:rPr>
      <w:sz w:val="16"/>
      <w:szCs w:val="16"/>
    </w:rPr>
  </w:style>
  <w:style w:type="paragraph" w:styleId="Commentaire">
    <w:name w:val="annotation text"/>
    <w:basedOn w:val="Normal"/>
    <w:link w:val="CommentaireCar"/>
    <w:uiPriority w:val="99"/>
    <w:semiHidden/>
    <w:unhideWhenUsed/>
    <w:rsid w:val="002B7EF5"/>
    <w:pPr>
      <w:spacing w:line="240" w:lineRule="auto"/>
    </w:pPr>
    <w:rPr>
      <w:sz w:val="20"/>
      <w:szCs w:val="20"/>
    </w:rPr>
  </w:style>
  <w:style w:type="character" w:customStyle="1" w:styleId="CommentaireCar">
    <w:name w:val="Commentaire Car"/>
    <w:basedOn w:val="Policepardfaut"/>
    <w:link w:val="Commentaire"/>
    <w:uiPriority w:val="99"/>
    <w:semiHidden/>
    <w:rsid w:val="002B7EF5"/>
    <w:rPr>
      <w:sz w:val="20"/>
      <w:szCs w:val="20"/>
    </w:rPr>
  </w:style>
  <w:style w:type="paragraph" w:styleId="Objetducommentaire">
    <w:name w:val="annotation subject"/>
    <w:basedOn w:val="Commentaire"/>
    <w:next w:val="Commentaire"/>
    <w:link w:val="ObjetducommentaireCar"/>
    <w:uiPriority w:val="99"/>
    <w:semiHidden/>
    <w:unhideWhenUsed/>
    <w:rsid w:val="002B7EF5"/>
    <w:rPr>
      <w:b/>
      <w:bCs/>
    </w:rPr>
  </w:style>
  <w:style w:type="character" w:customStyle="1" w:styleId="ObjetducommentaireCar">
    <w:name w:val="Objet du commentaire Car"/>
    <w:basedOn w:val="CommentaireCar"/>
    <w:link w:val="Objetducommentaire"/>
    <w:uiPriority w:val="99"/>
    <w:semiHidden/>
    <w:rsid w:val="002B7EF5"/>
    <w:rPr>
      <w:b/>
      <w:bCs/>
      <w:sz w:val="20"/>
      <w:szCs w:val="20"/>
    </w:rPr>
  </w:style>
  <w:style w:type="paragraph" w:styleId="Textedebulles">
    <w:name w:val="Balloon Text"/>
    <w:basedOn w:val="Normal"/>
    <w:link w:val="TextedebullesCar"/>
    <w:uiPriority w:val="99"/>
    <w:semiHidden/>
    <w:unhideWhenUsed/>
    <w:rsid w:val="002B7EF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EF5"/>
    <w:rPr>
      <w:rFonts w:ascii="Tahoma" w:hAnsi="Tahoma" w:cs="Tahoma"/>
      <w:sz w:val="16"/>
      <w:szCs w:val="16"/>
    </w:rPr>
  </w:style>
  <w:style w:type="character" w:customStyle="1" w:styleId="Titre2Car">
    <w:name w:val="Titre 2 Car"/>
    <w:basedOn w:val="Policepardfaut"/>
    <w:link w:val="Titre2"/>
    <w:uiPriority w:val="9"/>
    <w:rsid w:val="0033482D"/>
    <w:rPr>
      <w:rFonts w:ascii="Calibri" w:eastAsia="MS Gothic" w:hAnsi="Calibri" w:cs="Times New Roman"/>
      <w:b/>
      <w:bCs/>
      <w:i/>
      <w:iCs/>
      <w:sz w:val="28"/>
      <w:szCs w:val="2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420</Words>
  <Characters>2315</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abergeron</dc:creator>
  <cp:lastModifiedBy>LAFAURIE-BERGERON Anne</cp:lastModifiedBy>
  <cp:revision>5</cp:revision>
  <dcterms:created xsi:type="dcterms:W3CDTF">2018-01-25T11:25:00Z</dcterms:created>
  <dcterms:modified xsi:type="dcterms:W3CDTF">2018-03-22T16:19:00Z</dcterms:modified>
</cp:coreProperties>
</file>